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5C" w:rsidRPr="007B7ABE" w:rsidRDefault="00681B5C" w:rsidP="00681B5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ABE">
        <w:rPr>
          <w:rFonts w:ascii="Times New Roman" w:hAnsi="Times New Roman" w:cs="Times New Roman"/>
        </w:rPr>
        <w:t>Mielec, dnia</w:t>
      </w:r>
      <w:r>
        <w:rPr>
          <w:rFonts w:ascii="Times New Roman" w:hAnsi="Times New Roman" w:cs="Times New Roman"/>
        </w:rPr>
        <w:t xml:space="preserve"> 10 września</w:t>
      </w:r>
      <w:r w:rsidRPr="007B7ABE">
        <w:rPr>
          <w:rFonts w:ascii="Times New Roman" w:hAnsi="Times New Roman" w:cs="Times New Roman"/>
        </w:rPr>
        <w:t xml:space="preserve"> 2021 roku</w:t>
      </w:r>
    </w:p>
    <w:p w:rsidR="00681B5C" w:rsidRPr="007B7ABE" w:rsidRDefault="00681B5C" w:rsidP="00681B5C">
      <w:pPr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>IG.6853.</w:t>
      </w:r>
      <w:r>
        <w:rPr>
          <w:rFonts w:ascii="Times New Roman" w:hAnsi="Times New Roman" w:cs="Times New Roman"/>
        </w:rPr>
        <w:t>12</w:t>
      </w:r>
      <w:r w:rsidRPr="007B7ABE">
        <w:rPr>
          <w:rFonts w:ascii="Times New Roman" w:hAnsi="Times New Roman" w:cs="Times New Roman"/>
        </w:rPr>
        <w:t>.2021</w:t>
      </w:r>
    </w:p>
    <w:p w:rsidR="00681B5C" w:rsidRPr="007B7ABE" w:rsidRDefault="00681B5C" w:rsidP="00681B5C">
      <w:pPr>
        <w:rPr>
          <w:rFonts w:ascii="Times New Roman" w:hAnsi="Times New Roman" w:cs="Times New Roman"/>
        </w:rPr>
      </w:pPr>
    </w:p>
    <w:p w:rsidR="00681B5C" w:rsidRPr="007B7ABE" w:rsidRDefault="00681B5C" w:rsidP="00681B5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B7ABE">
        <w:rPr>
          <w:rFonts w:ascii="Times New Roman" w:hAnsi="Times New Roman" w:cs="Times New Roman"/>
          <w:b/>
          <w:smallCaps/>
          <w:sz w:val="32"/>
          <w:szCs w:val="32"/>
        </w:rPr>
        <w:t>Decyzja</w:t>
      </w:r>
    </w:p>
    <w:p w:rsidR="00681B5C" w:rsidRPr="007B7ABE" w:rsidRDefault="00681B5C" w:rsidP="00681B5C">
      <w:pPr>
        <w:rPr>
          <w:rFonts w:ascii="Times New Roman" w:hAnsi="Times New Roman" w:cs="Times New Roman"/>
        </w:rPr>
      </w:pPr>
    </w:p>
    <w:p w:rsidR="00681B5C" w:rsidRPr="007B7ABE" w:rsidRDefault="00681B5C" w:rsidP="00681B5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</w:rPr>
        <w:tab/>
        <w:t xml:space="preserve">Na podstawie art. 113 ust. 4, ust. 5, ust. 6, ust. 7, art. 124a, art. 124b ust. 1, ust. 2, ust. 2a, ust. 3, ust. 4  ustawy z dnia 21 sierpnia 1997 roku – o gospodarce nieruchomościami (j.t. Dz. U. z 2020 roku, poz.1990) oraz na podstawie art. 104 ustawy z dnia 14 czerwca 1960 roku – Kodeks postępowania administracyjnego (j.t. Dz.U. z 2021 roku, poz. 735), po rozpatrzeniu wniosku Pani Izabeli Wyszyńskiej, działającej jako pełnomocnik Polskich Sieci Elektroenergetycznych S.A. z siedzibą w Konstancinie – Jeziornie, ul. Warszawska 165, 05-520 Konstancin – Jeziorna, w sprawie zobowiązania w drodze decyzji administracyjnej każdoczesnego właściciela nieruchomości o nieuregulowanym stanie prawnym do jej udostępnienia w celu wykonania czynności związanych z remontem istniejącej linii elektroenergetycznej </w:t>
      </w:r>
      <w:r>
        <w:rPr>
          <w:rFonts w:ascii="Times New Roman" w:hAnsi="Times New Roman" w:cs="Times New Roman"/>
        </w:rPr>
        <w:t>40</w:t>
      </w:r>
      <w:r w:rsidRPr="007B7ABE">
        <w:rPr>
          <w:rFonts w:ascii="Times New Roman" w:hAnsi="Times New Roman" w:cs="Times New Roman"/>
        </w:rPr>
        <w:t xml:space="preserve">0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wykonalności, </w:t>
      </w:r>
      <w:r w:rsidRPr="007B7ABE">
        <w:rPr>
          <w:rFonts w:ascii="Times New Roman" w:hAnsi="Times New Roman" w:cs="Times New Roman"/>
          <w:b/>
        </w:rPr>
        <w:t>orzekam:</w:t>
      </w:r>
    </w:p>
    <w:p w:rsidR="00681B5C" w:rsidRPr="007B7ABE" w:rsidRDefault="00681B5C" w:rsidP="00681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każdoczesnego właściciela nieruchomości o nieuregulowanym stanie prawnym, oznaczonej jako działka ewidencyjna nr </w:t>
      </w:r>
      <w:r w:rsidR="00EB3F3C">
        <w:rPr>
          <w:rFonts w:ascii="Times New Roman" w:hAnsi="Times New Roman" w:cs="Times New Roman"/>
          <w:b/>
        </w:rPr>
        <w:t>202</w:t>
      </w:r>
      <w:r w:rsidRPr="007B7ABE">
        <w:rPr>
          <w:rFonts w:ascii="Times New Roman" w:hAnsi="Times New Roman" w:cs="Times New Roman"/>
          <w:b/>
        </w:rPr>
        <w:t xml:space="preserve"> o pow. </w:t>
      </w:r>
      <w:r w:rsidR="00EB3F3C">
        <w:rPr>
          <w:rFonts w:ascii="Times New Roman" w:hAnsi="Times New Roman" w:cs="Times New Roman"/>
          <w:b/>
        </w:rPr>
        <w:t>22</w:t>
      </w:r>
      <w:r w:rsidRPr="007B7ABE">
        <w:rPr>
          <w:rFonts w:ascii="Times New Roman" w:hAnsi="Times New Roman" w:cs="Times New Roman"/>
          <w:b/>
        </w:rPr>
        <w:t>,5</w:t>
      </w:r>
      <w:r>
        <w:rPr>
          <w:rFonts w:ascii="Times New Roman" w:hAnsi="Times New Roman" w:cs="Times New Roman"/>
          <w:b/>
        </w:rPr>
        <w:t>7</w:t>
      </w:r>
      <w:r w:rsidR="00EB3F3C">
        <w:rPr>
          <w:rFonts w:ascii="Times New Roman" w:hAnsi="Times New Roman" w:cs="Times New Roman"/>
          <w:b/>
        </w:rPr>
        <w:t>00</w:t>
      </w:r>
      <w:r w:rsidRPr="007B7ABE">
        <w:rPr>
          <w:rFonts w:ascii="Times New Roman" w:hAnsi="Times New Roman" w:cs="Times New Roman"/>
          <w:b/>
        </w:rPr>
        <w:t xml:space="preserve"> ha, położona w </w:t>
      </w:r>
      <w:r w:rsidR="00EB3F3C">
        <w:rPr>
          <w:rFonts w:ascii="Times New Roman" w:hAnsi="Times New Roman" w:cs="Times New Roman"/>
          <w:b/>
        </w:rPr>
        <w:t>Dębiakach</w:t>
      </w:r>
      <w:r w:rsidRPr="007B7ABE">
        <w:rPr>
          <w:rFonts w:ascii="Times New Roman" w:hAnsi="Times New Roman" w:cs="Times New Roman"/>
          <w:b/>
        </w:rPr>
        <w:t xml:space="preserve">, gm. </w:t>
      </w:r>
      <w:r>
        <w:rPr>
          <w:rFonts w:ascii="Times New Roman" w:hAnsi="Times New Roman" w:cs="Times New Roman"/>
          <w:b/>
        </w:rPr>
        <w:t>Tuszów</w:t>
      </w:r>
      <w:r w:rsidRPr="007B7ABE">
        <w:rPr>
          <w:rFonts w:ascii="Times New Roman" w:hAnsi="Times New Roman" w:cs="Times New Roman"/>
          <w:b/>
        </w:rPr>
        <w:t xml:space="preserve"> Narodow</w:t>
      </w:r>
      <w:r>
        <w:rPr>
          <w:rFonts w:ascii="Times New Roman" w:hAnsi="Times New Roman" w:cs="Times New Roman"/>
          <w:b/>
        </w:rPr>
        <w:t>y</w:t>
      </w:r>
      <w:r w:rsidRPr="007B7ABE">
        <w:rPr>
          <w:rFonts w:ascii="Times New Roman" w:hAnsi="Times New Roman" w:cs="Times New Roman"/>
          <w:b/>
        </w:rPr>
        <w:t>,</w:t>
      </w:r>
      <w:r w:rsidR="00EB3F3C">
        <w:rPr>
          <w:rFonts w:ascii="Times New Roman" w:hAnsi="Times New Roman" w:cs="Times New Roman"/>
          <w:b/>
        </w:rPr>
        <w:t xml:space="preserve"> obj. KW TB1M/00068130/9</w:t>
      </w:r>
      <w:r w:rsidR="00571397">
        <w:rPr>
          <w:rFonts w:ascii="Times New Roman" w:hAnsi="Times New Roman" w:cs="Times New Roman"/>
          <w:b/>
        </w:rPr>
        <w:t xml:space="preserve">, do udostępnienia tej nieruchomości </w:t>
      </w:r>
      <w:r w:rsidRPr="007B7ABE">
        <w:rPr>
          <w:rFonts w:ascii="Times New Roman" w:hAnsi="Times New Roman" w:cs="Times New Roman"/>
          <w:b/>
        </w:rPr>
        <w:t xml:space="preserve">w celu wykonania prac obejmujących wymianę przewodów odgromowych linii elektroenergetycznej </w:t>
      </w:r>
      <w:r>
        <w:rPr>
          <w:rFonts w:ascii="Times New Roman" w:hAnsi="Times New Roman" w:cs="Times New Roman"/>
          <w:b/>
        </w:rPr>
        <w:t>40</w:t>
      </w:r>
      <w:r w:rsidRPr="007B7ABE">
        <w:rPr>
          <w:rFonts w:ascii="Times New Roman" w:hAnsi="Times New Roman" w:cs="Times New Roman"/>
          <w:b/>
        </w:rPr>
        <w:t xml:space="preserve">0 kV Połaniec – </w:t>
      </w:r>
      <w:r>
        <w:rPr>
          <w:rFonts w:ascii="Times New Roman" w:hAnsi="Times New Roman" w:cs="Times New Roman"/>
          <w:b/>
        </w:rPr>
        <w:t>Rzeszów</w:t>
      </w:r>
      <w:r w:rsidRPr="007B7ABE">
        <w:rPr>
          <w:rFonts w:ascii="Times New Roman" w:hAnsi="Times New Roman" w:cs="Times New Roman"/>
          <w:b/>
        </w:rPr>
        <w:t>.</w:t>
      </w:r>
    </w:p>
    <w:p w:rsidR="00681B5C" w:rsidRPr="007B7ABE" w:rsidRDefault="00681B5C" w:rsidP="00681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Obowiązek udostępnienia w/w nieruchomości polega na umożliwieniu firmie Polskie Sieci Elektroenergetyczne S.A. z siedzibą w Konstancinie – Jeziornie, wstępu na działkę ewidencyjną nr </w:t>
      </w:r>
      <w:r w:rsidR="00571397">
        <w:rPr>
          <w:rFonts w:ascii="Times New Roman" w:hAnsi="Times New Roman" w:cs="Times New Roman"/>
          <w:b/>
        </w:rPr>
        <w:t>202 o pow. 22</w:t>
      </w:r>
      <w:r w:rsidRPr="007B7ABE">
        <w:rPr>
          <w:rFonts w:ascii="Times New Roman" w:hAnsi="Times New Roman" w:cs="Times New Roman"/>
          <w:b/>
        </w:rPr>
        <w:t>,5</w:t>
      </w:r>
      <w:r>
        <w:rPr>
          <w:rFonts w:ascii="Times New Roman" w:hAnsi="Times New Roman" w:cs="Times New Roman"/>
          <w:b/>
        </w:rPr>
        <w:t>7</w:t>
      </w:r>
      <w:r w:rsidR="00571397">
        <w:rPr>
          <w:rFonts w:ascii="Times New Roman" w:hAnsi="Times New Roman" w:cs="Times New Roman"/>
          <w:b/>
        </w:rPr>
        <w:t>00</w:t>
      </w:r>
      <w:r w:rsidRPr="007B7ABE">
        <w:rPr>
          <w:rFonts w:ascii="Times New Roman" w:hAnsi="Times New Roman" w:cs="Times New Roman"/>
          <w:b/>
        </w:rPr>
        <w:t xml:space="preserve"> ha, położoną w </w:t>
      </w:r>
      <w:r w:rsidR="00571397">
        <w:rPr>
          <w:rFonts w:ascii="Times New Roman" w:hAnsi="Times New Roman" w:cs="Times New Roman"/>
          <w:b/>
        </w:rPr>
        <w:t>Dębiakach</w:t>
      </w:r>
      <w:r w:rsidRPr="007B7ABE">
        <w:rPr>
          <w:rFonts w:ascii="Times New Roman" w:hAnsi="Times New Roman" w:cs="Times New Roman"/>
          <w:b/>
        </w:rPr>
        <w:t xml:space="preserve">, gm. </w:t>
      </w:r>
      <w:r>
        <w:rPr>
          <w:rFonts w:ascii="Times New Roman" w:hAnsi="Times New Roman" w:cs="Times New Roman"/>
          <w:b/>
        </w:rPr>
        <w:t>Tuszów</w:t>
      </w:r>
      <w:r w:rsidRPr="007B7ABE">
        <w:rPr>
          <w:rFonts w:ascii="Times New Roman" w:hAnsi="Times New Roman" w:cs="Times New Roman"/>
          <w:b/>
        </w:rPr>
        <w:t xml:space="preserve"> Narodow</w:t>
      </w:r>
      <w:r>
        <w:rPr>
          <w:rFonts w:ascii="Times New Roman" w:hAnsi="Times New Roman" w:cs="Times New Roman"/>
          <w:b/>
        </w:rPr>
        <w:t>y</w:t>
      </w:r>
      <w:r w:rsidRPr="007B7ABE">
        <w:rPr>
          <w:rFonts w:ascii="Times New Roman" w:hAnsi="Times New Roman" w:cs="Times New Roman"/>
          <w:b/>
        </w:rPr>
        <w:t xml:space="preserve">, w celu wykonania czynności związanych z wymianą przewodów odgromowych linii elektroenergetycznej </w:t>
      </w:r>
      <w:r>
        <w:rPr>
          <w:rFonts w:ascii="Times New Roman" w:hAnsi="Times New Roman" w:cs="Times New Roman"/>
          <w:b/>
        </w:rPr>
        <w:t>400</w:t>
      </w:r>
      <w:r w:rsidRPr="007B7ABE">
        <w:rPr>
          <w:rFonts w:ascii="Times New Roman" w:hAnsi="Times New Roman" w:cs="Times New Roman"/>
          <w:b/>
        </w:rPr>
        <w:t xml:space="preserve"> kV Połaniec – </w:t>
      </w:r>
      <w:r>
        <w:rPr>
          <w:rFonts w:ascii="Times New Roman" w:hAnsi="Times New Roman" w:cs="Times New Roman"/>
          <w:b/>
        </w:rPr>
        <w:t>Rzeszów</w:t>
      </w:r>
      <w:r w:rsidRPr="007B7ABE">
        <w:rPr>
          <w:rFonts w:ascii="Times New Roman" w:hAnsi="Times New Roman" w:cs="Times New Roman"/>
          <w:b/>
        </w:rPr>
        <w:t xml:space="preserve">, znajdującej się na przedmiotowej nieruchomości. Niniejszy obowiązek obejmuje również udostępnienie dojścia i dojazdu do stanowiska słupowego na tej działce. Łączna powierzchnia terenu objętego obowiązkiem udostępnienia wynosi </w:t>
      </w:r>
      <w:r w:rsidR="00571397">
        <w:rPr>
          <w:rFonts w:ascii="Times New Roman" w:hAnsi="Times New Roman" w:cs="Times New Roman"/>
          <w:b/>
        </w:rPr>
        <w:t>2893</w:t>
      </w:r>
      <w:r w:rsidRPr="007B7ABE">
        <w:rPr>
          <w:rFonts w:ascii="Times New Roman" w:hAnsi="Times New Roman" w:cs="Times New Roman"/>
          <w:b/>
        </w:rPr>
        <w:t>,7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, z czego: </w:t>
      </w:r>
      <w:r>
        <w:rPr>
          <w:rFonts w:ascii="Times New Roman" w:hAnsi="Times New Roman" w:cs="Times New Roman"/>
          <w:b/>
        </w:rPr>
        <w:t>1</w:t>
      </w:r>
      <w:r w:rsidR="00571397">
        <w:rPr>
          <w:rFonts w:ascii="Times New Roman" w:hAnsi="Times New Roman" w:cs="Times New Roman"/>
          <w:b/>
        </w:rPr>
        <w:t>76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pod wykonywanie robót na stanowisku słupowym, </w:t>
      </w:r>
      <w:r w:rsidR="00571397">
        <w:rPr>
          <w:rFonts w:ascii="Times New Roman" w:hAnsi="Times New Roman" w:cs="Times New Roman"/>
          <w:b/>
        </w:rPr>
        <w:t>2717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7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niezbędna dla dojścia i dojazdu do stanowiska słupowego. Położenie oraz zakres terenu objętego obowiązkiem udostępnienia określa załącznik mapowy do niniejszej decyzji.   </w:t>
      </w:r>
    </w:p>
    <w:p w:rsidR="00681B5C" w:rsidRPr="007B7ABE" w:rsidRDefault="00681B5C" w:rsidP="00681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  Obowiązek udostępnienia ustanawia się na czas 6 miesięcy, licząc od dnia w którym niniejsza decyzja stanie się wykonalna.</w:t>
      </w:r>
    </w:p>
    <w:p w:rsidR="00681B5C" w:rsidRPr="007B7ABE" w:rsidRDefault="00681B5C" w:rsidP="00681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firmę Polskie Sieci Elektroenergetyczne S.A. z siedzibą w Konstancinie – Jeziornie do przywrócenia nieruchomości do stanu poprzedniego niezwłocznie po </w:t>
      </w:r>
      <w:r w:rsidRPr="007B7ABE">
        <w:rPr>
          <w:rFonts w:ascii="Times New Roman" w:hAnsi="Times New Roman" w:cs="Times New Roman"/>
          <w:b/>
        </w:rPr>
        <w:lastRenderedPageBreak/>
        <w:t>zakończeniu robót, a w przypadku gdyby to było niemożliwe albo powodowało nadmierne trudności lub koszty, do uzgodnienia z właścicielem nieruchomości odszkodowania za powstałe szkody, a także do uzgodnienia odszkodowania za udostępnienie nieruchomości – terminie 30 dni, licząc od dnia, kiedy upłynął termin udostępnienia nieruchomości.</w:t>
      </w:r>
    </w:p>
    <w:p w:rsidR="00681B5C" w:rsidRPr="007B7ABE" w:rsidRDefault="00681B5C" w:rsidP="00681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Zobowiązać firmę Polskie Sieci Elektroenergetyczne S.A. z siedzibą w Konstancinie – Jeziornie do inwentaryzacji szkód powstałych w wyniku działań prowadzonych na podstawie niniejszej decyzji. Inwentaryzację należy sporządzić w formie protokołu zawierającego opis szkód, dokonany z udziałem rzeczoznawcy majątkowego i stron niniejszego postepowania oraz obejmującego wycenę rzeczoznawcy majątkowego określającą:</w:t>
      </w:r>
    </w:p>
    <w:p w:rsidR="00681B5C" w:rsidRPr="007B7ABE" w:rsidRDefault="00681B5C" w:rsidP="00681B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poniesionych szkód – w przypadku, jeżeli przywrócenie nieruchomości do stanu poprzedniego jest niemożliwe lub powoduje nadmierne trudności lub koszty;</w:t>
      </w:r>
    </w:p>
    <w:p w:rsidR="00681B5C" w:rsidRPr="007B7ABE" w:rsidRDefault="00681B5C" w:rsidP="00681B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ewentualnego zmniejszenia wartości nieruchomości;</w:t>
      </w:r>
    </w:p>
    <w:p w:rsidR="00681B5C" w:rsidRPr="007B7ABE" w:rsidRDefault="00681B5C" w:rsidP="00681B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odszkodowania za udostępnienie nieruchomości.</w:t>
      </w:r>
    </w:p>
    <w:p w:rsidR="00681B5C" w:rsidRPr="007B7ABE" w:rsidRDefault="00681B5C" w:rsidP="00681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 przypadku, gdy do uzgodnienia odszkodowania, o którym mowa w pkt. 4 niniejszej decyzji nie dojdzie w terminie 30 dni, licząc od dnia, w którym upłynął termin udostępnienia nieruchomości, określony w pkt. 3 niniejszej decyzji, ustalenie odszkodowania nastąpi w drodze decyzji Starosty Powiatu Mieleckiego.</w:t>
      </w:r>
    </w:p>
    <w:p w:rsidR="00681B5C" w:rsidRPr="007B7ABE" w:rsidRDefault="00681B5C" w:rsidP="00681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Obowiązek udostępnienia przedmiotowej nieruchomości, o którym mowa w pkt 1, podlega egzekucji administracyjnej.</w:t>
      </w:r>
    </w:p>
    <w:p w:rsidR="00681B5C" w:rsidRPr="007B7ABE" w:rsidRDefault="00681B5C" w:rsidP="00681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Niniejszej decyzji nadać rygor natychmiastowej wykonalności.</w:t>
      </w:r>
    </w:p>
    <w:p w:rsidR="00681B5C" w:rsidRPr="007B7ABE" w:rsidRDefault="00681B5C" w:rsidP="00681B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Uzasadnienie</w:t>
      </w:r>
    </w:p>
    <w:p w:rsidR="00681B5C" w:rsidRDefault="00681B5C" w:rsidP="00681B5C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W dniu </w:t>
      </w:r>
      <w:r>
        <w:rPr>
          <w:rFonts w:ascii="Times New Roman" w:hAnsi="Times New Roman" w:cs="Times New Roman"/>
        </w:rPr>
        <w:t>4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7B7ABE">
        <w:rPr>
          <w:rFonts w:ascii="Times New Roman" w:hAnsi="Times New Roman" w:cs="Times New Roman"/>
        </w:rPr>
        <w:t xml:space="preserve"> 2021 roku do Starosty Powiatu Mieleckiego wpłynął wniosek Pani Izabeli Wyszyńskiej, działającej jako pełnomocnik Polskich Sieci Elektroenergetycznych S.A. z siedzibą w Konstancinie – Jeziornie, ul. Warszawska 165, 05-520 Konstancin – Jeziorna, w sprawie zobowiązania w drodze decyzji administracyjnej właściciela nieruchomości do jej udostępnienia w celu wykonania czynności związanych z remontem istniejącej linii elektroenergetycznej </w:t>
      </w:r>
      <w:r>
        <w:rPr>
          <w:rFonts w:ascii="Times New Roman" w:hAnsi="Times New Roman" w:cs="Times New Roman"/>
        </w:rPr>
        <w:t>400</w:t>
      </w:r>
      <w:r w:rsidRPr="007B7ABE">
        <w:rPr>
          <w:rFonts w:ascii="Times New Roman" w:hAnsi="Times New Roman" w:cs="Times New Roman"/>
        </w:rPr>
        <w:t xml:space="preserve">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wykonalności. Wniosek ten dotyczy zobowiązania każdoczesnego właściciela nieruchomości o nieuregulowanym stanie prawnym, do udostępnienia działki nr </w:t>
      </w:r>
      <w:r w:rsidR="00571397">
        <w:rPr>
          <w:rFonts w:ascii="Times New Roman" w:hAnsi="Times New Roman" w:cs="Times New Roman"/>
        </w:rPr>
        <w:t>202</w:t>
      </w:r>
      <w:r w:rsidRPr="007B7ABE">
        <w:rPr>
          <w:rFonts w:ascii="Times New Roman" w:hAnsi="Times New Roman" w:cs="Times New Roman"/>
        </w:rPr>
        <w:t xml:space="preserve"> poł. w </w:t>
      </w:r>
      <w:r w:rsidR="00571397">
        <w:rPr>
          <w:rFonts w:ascii="Times New Roman" w:hAnsi="Times New Roman" w:cs="Times New Roman"/>
        </w:rPr>
        <w:t>Dębiakach</w:t>
      </w:r>
      <w:r w:rsidRPr="007B7ABE">
        <w:rPr>
          <w:rFonts w:ascii="Times New Roman" w:hAnsi="Times New Roman" w:cs="Times New Roman"/>
        </w:rPr>
        <w:t xml:space="preserve">, gm. </w:t>
      </w:r>
      <w:r>
        <w:rPr>
          <w:rFonts w:ascii="Times New Roman" w:hAnsi="Times New Roman" w:cs="Times New Roman"/>
        </w:rPr>
        <w:t>Tuszów Narodowy</w:t>
      </w:r>
      <w:r w:rsidRPr="007B7ABE">
        <w:rPr>
          <w:rFonts w:ascii="Times New Roman" w:hAnsi="Times New Roman" w:cs="Times New Roman"/>
        </w:rPr>
        <w:t xml:space="preserve">. </w:t>
      </w:r>
    </w:p>
    <w:p w:rsidR="00681B5C" w:rsidRPr="007B7ABE" w:rsidRDefault="00681B5C" w:rsidP="00681B5C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Z dokumentów przedłożonych przez Pełnomocnika Wnioskodawcy wynika, że Polskie Sieci Elektroenergetyczne S.A. są Operatorem Systemu Przesyłowego, że są właścicielem istniejącej linii elektroenergetycznej </w:t>
      </w:r>
      <w:r>
        <w:rPr>
          <w:rFonts w:ascii="Times New Roman" w:hAnsi="Times New Roman" w:cs="Times New Roman"/>
        </w:rPr>
        <w:t>40</w:t>
      </w:r>
      <w:r w:rsidRPr="007B7ABE">
        <w:rPr>
          <w:rFonts w:ascii="Times New Roman" w:hAnsi="Times New Roman" w:cs="Times New Roman"/>
        </w:rPr>
        <w:t xml:space="preserve">0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 oraz zamierzają zrealizować prace związane z </w:t>
      </w:r>
      <w:r w:rsidRPr="007B7ABE">
        <w:rPr>
          <w:rFonts w:ascii="Times New Roman" w:hAnsi="Times New Roman" w:cs="Times New Roman"/>
        </w:rPr>
        <w:lastRenderedPageBreak/>
        <w:t>remontem i konserwacją tej linii, polegające na wymianie przewodów odgromowych na przewody odgromowe typu OPGW. W wyniku zrealizowania prac nie dojdzie do zmiany parametrów technicznych obiektu. Z przedłożonych dokumentów, tj. z odpisu skróconego aktu zgonu nr 18110</w:t>
      </w:r>
      <w:r w:rsidR="00571397">
        <w:rPr>
          <w:rFonts w:ascii="Times New Roman" w:hAnsi="Times New Roman" w:cs="Times New Roman"/>
        </w:rPr>
        <w:t>92</w:t>
      </w:r>
      <w:r w:rsidRPr="007B7ABE">
        <w:rPr>
          <w:rFonts w:ascii="Times New Roman" w:hAnsi="Times New Roman" w:cs="Times New Roman"/>
        </w:rPr>
        <w:t>/00/AZ/</w:t>
      </w:r>
      <w:r>
        <w:rPr>
          <w:rFonts w:ascii="Times New Roman" w:hAnsi="Times New Roman" w:cs="Times New Roman"/>
        </w:rPr>
        <w:t>199</w:t>
      </w:r>
      <w:r w:rsidR="00571397">
        <w:rPr>
          <w:rFonts w:ascii="Times New Roman" w:hAnsi="Times New Roman" w:cs="Times New Roman"/>
        </w:rPr>
        <w:t>7</w:t>
      </w:r>
      <w:r w:rsidRPr="007B7ABE">
        <w:rPr>
          <w:rFonts w:ascii="Times New Roman" w:hAnsi="Times New Roman" w:cs="Times New Roman"/>
        </w:rPr>
        <w:t>/</w:t>
      </w:r>
      <w:r w:rsidR="00571397">
        <w:rPr>
          <w:rFonts w:ascii="Times New Roman" w:hAnsi="Times New Roman" w:cs="Times New Roman"/>
        </w:rPr>
        <w:t>636950</w:t>
      </w:r>
      <w:r w:rsidRPr="007B7ABE">
        <w:rPr>
          <w:rFonts w:ascii="Times New Roman" w:hAnsi="Times New Roman" w:cs="Times New Roman"/>
        </w:rPr>
        <w:t xml:space="preserve">, sporządzonego przez USC w </w:t>
      </w:r>
      <w:r>
        <w:rPr>
          <w:rFonts w:ascii="Times New Roman" w:hAnsi="Times New Roman" w:cs="Times New Roman"/>
        </w:rPr>
        <w:t>Tuszowie</w:t>
      </w:r>
      <w:r w:rsidRPr="007B7ABE">
        <w:rPr>
          <w:rFonts w:ascii="Times New Roman" w:hAnsi="Times New Roman" w:cs="Times New Roman"/>
        </w:rPr>
        <w:t xml:space="preserve"> Narodow</w:t>
      </w:r>
      <w:r>
        <w:rPr>
          <w:rFonts w:ascii="Times New Roman" w:hAnsi="Times New Roman" w:cs="Times New Roman"/>
        </w:rPr>
        <w:t>ym</w:t>
      </w:r>
      <w:r w:rsidRPr="007B7ABE">
        <w:rPr>
          <w:rFonts w:ascii="Times New Roman" w:hAnsi="Times New Roman" w:cs="Times New Roman"/>
        </w:rPr>
        <w:t xml:space="preserve"> wynika dalej, że </w:t>
      </w:r>
      <w:r w:rsidR="006A2C6A">
        <w:rPr>
          <w:rFonts w:ascii="Times New Roman" w:hAnsi="Times New Roman" w:cs="Times New Roman"/>
        </w:rPr>
        <w:t xml:space="preserve">Andrzej Hajduk, </w:t>
      </w:r>
      <w:r>
        <w:rPr>
          <w:rFonts w:ascii="Times New Roman" w:hAnsi="Times New Roman" w:cs="Times New Roman"/>
        </w:rPr>
        <w:t>wykazan</w:t>
      </w:r>
      <w:r w:rsidR="0057139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</w:t>
      </w:r>
      <w:r w:rsidR="00571397">
        <w:rPr>
          <w:rFonts w:ascii="Times New Roman" w:hAnsi="Times New Roman" w:cs="Times New Roman"/>
        </w:rPr>
        <w:t>KW TB1M/</w:t>
      </w:r>
      <w:r w:rsidR="006A2C6A">
        <w:rPr>
          <w:rFonts w:ascii="Times New Roman" w:hAnsi="Times New Roman" w:cs="Times New Roman"/>
        </w:rPr>
        <w:t>00068130/9 ja</w:t>
      </w:r>
      <w:r>
        <w:rPr>
          <w:rFonts w:ascii="Times New Roman" w:hAnsi="Times New Roman" w:cs="Times New Roman"/>
        </w:rPr>
        <w:t>k</w:t>
      </w:r>
      <w:r w:rsidR="006A2C6A">
        <w:rPr>
          <w:rFonts w:ascii="Times New Roman" w:hAnsi="Times New Roman" w:cs="Times New Roman"/>
        </w:rPr>
        <w:t>o właściciel w 6116/2700000 cz.,</w:t>
      </w:r>
      <w:r w:rsidRPr="007B7ABE">
        <w:rPr>
          <w:rFonts w:ascii="Times New Roman" w:hAnsi="Times New Roman" w:cs="Times New Roman"/>
        </w:rPr>
        <w:t xml:space="preserve"> zmarł </w:t>
      </w:r>
      <w:r>
        <w:rPr>
          <w:rFonts w:ascii="Times New Roman" w:hAnsi="Times New Roman" w:cs="Times New Roman"/>
        </w:rPr>
        <w:t>1</w:t>
      </w:r>
      <w:r w:rsidR="006A2C6A">
        <w:rPr>
          <w:rFonts w:ascii="Times New Roman" w:hAnsi="Times New Roman" w:cs="Times New Roman"/>
        </w:rPr>
        <w:t>7</w:t>
      </w:r>
      <w:r w:rsidRPr="007B7ABE">
        <w:rPr>
          <w:rFonts w:ascii="Times New Roman" w:hAnsi="Times New Roman" w:cs="Times New Roman"/>
        </w:rPr>
        <w:t xml:space="preserve"> </w:t>
      </w:r>
      <w:r w:rsidR="006A2C6A">
        <w:rPr>
          <w:rFonts w:ascii="Times New Roman" w:hAnsi="Times New Roman" w:cs="Times New Roman"/>
        </w:rPr>
        <w:t>grudnia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</w:t>
      </w:r>
      <w:r w:rsidR="006A2C6A">
        <w:rPr>
          <w:rFonts w:ascii="Times New Roman" w:hAnsi="Times New Roman" w:cs="Times New Roman"/>
        </w:rPr>
        <w:t>7</w:t>
      </w:r>
      <w:r w:rsidRPr="007B7ABE">
        <w:rPr>
          <w:rFonts w:ascii="Times New Roman" w:hAnsi="Times New Roman" w:cs="Times New Roman"/>
        </w:rPr>
        <w:t xml:space="preserve"> roku, a z informacji wydanej przez Sąd Rejonowy w </w:t>
      </w:r>
      <w:r>
        <w:rPr>
          <w:rFonts w:ascii="Times New Roman" w:hAnsi="Times New Roman" w:cs="Times New Roman"/>
        </w:rPr>
        <w:t>Mielcu</w:t>
      </w:r>
      <w:r w:rsidRPr="007B7ABE">
        <w:rPr>
          <w:rFonts w:ascii="Times New Roman" w:hAnsi="Times New Roman" w:cs="Times New Roman"/>
        </w:rPr>
        <w:t xml:space="preserve"> I Wydział Cywilny syg. akt </w:t>
      </w:r>
      <w:r>
        <w:rPr>
          <w:rFonts w:ascii="Times New Roman" w:hAnsi="Times New Roman" w:cs="Times New Roman"/>
        </w:rPr>
        <w:t xml:space="preserve">I </w:t>
      </w:r>
      <w:r w:rsidRPr="007B7ABE">
        <w:rPr>
          <w:rFonts w:ascii="Times New Roman" w:hAnsi="Times New Roman" w:cs="Times New Roman"/>
        </w:rPr>
        <w:t>L.Dz. 6</w:t>
      </w:r>
      <w:r w:rsidR="006A2C6A">
        <w:rPr>
          <w:rFonts w:ascii="Times New Roman" w:hAnsi="Times New Roman" w:cs="Times New Roman"/>
        </w:rPr>
        <w:t>1</w:t>
      </w:r>
      <w:r w:rsidRPr="007B7ABE">
        <w:rPr>
          <w:rFonts w:ascii="Times New Roman" w:hAnsi="Times New Roman" w:cs="Times New Roman"/>
        </w:rPr>
        <w:t>/21 z dnia 2</w:t>
      </w:r>
      <w:r>
        <w:rPr>
          <w:rFonts w:ascii="Times New Roman" w:hAnsi="Times New Roman" w:cs="Times New Roman"/>
        </w:rPr>
        <w:t>3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7B7ABE">
        <w:rPr>
          <w:rFonts w:ascii="Times New Roman" w:hAnsi="Times New Roman" w:cs="Times New Roman"/>
        </w:rPr>
        <w:t xml:space="preserve"> 2021 roku, wynika, że nie toczyła się sprawa o stwierdzenie nabycia spadku po zmarł</w:t>
      </w:r>
      <w:r w:rsidR="006A2C6A">
        <w:rPr>
          <w:rFonts w:ascii="Times New Roman" w:hAnsi="Times New Roman" w:cs="Times New Roman"/>
        </w:rPr>
        <w:t>ym</w:t>
      </w:r>
      <w:r w:rsidRPr="007B7ABE">
        <w:rPr>
          <w:rFonts w:ascii="Times New Roman" w:hAnsi="Times New Roman" w:cs="Times New Roman"/>
        </w:rPr>
        <w:t xml:space="preserve"> </w:t>
      </w:r>
      <w:r w:rsidR="006A2C6A">
        <w:rPr>
          <w:rFonts w:ascii="Times New Roman" w:hAnsi="Times New Roman" w:cs="Times New Roman"/>
        </w:rPr>
        <w:t>Andrzeju Hajduk</w:t>
      </w:r>
      <w:r w:rsidRPr="007B7ABE">
        <w:rPr>
          <w:rFonts w:ascii="Times New Roman" w:hAnsi="Times New Roman" w:cs="Times New Roman"/>
        </w:rPr>
        <w:t>.</w:t>
      </w:r>
    </w:p>
    <w:p w:rsidR="00681B5C" w:rsidRPr="007B7ABE" w:rsidRDefault="00681B5C" w:rsidP="00681B5C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>W tym stanie rzeczy należy wskazać, co następuje.</w:t>
      </w: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Decyzję, o której mowa powyżej, wydaje się z urzędu albo na wniosek podmiotu zobowiązanego do wykonania w/w czynności. Decyzji tej nadaje się rygor natychmiastowej wykonalności. Obowiązek udostępnienia nieruchomości może być ustanowiony na czas nie dłuższy niż 6 miesięcy. </w:t>
      </w:r>
    </w:p>
    <w:p w:rsidR="00681B5C" w:rsidRPr="007B7ABE" w:rsidRDefault="00681B5C" w:rsidP="00681B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Za udostępnienie nieruchomości oraz szkody powstałe na skutek w/w czynności, przysługuje odszkodowanie w wysokości uzgodnionej między właścicielem, użytkownikiem wieczystym lub osobą, której przysługują inne prawa rzeczowe do nieruchomości a podmiotem, któremu udostępniono nieruchomość. Jeżeli do takiego uzgodnienia nie dojdzie w terminie 30 dni, licząc od dnia, w którym upłynął termin udostępnienia nieruchomości, określony w decyzji zobowiązującej do udostępnienia nieruchomości, starosta, wykonujący zadanie z zakresu administracji rządowej wszczyna postępowanie w sprawie ustalenia odszkodowania. Obowiązek udostępnienia nieruchomości podlega egzekucji administracyjnej. Zgodnie z art. 124a cyt. ustawy o gospodarce nieruchomości, w/w zasady stosuje się odpowiednio do nieruchomości o nieuregulowanym stanie prawnym. Zgodnie z art. 113 ust 4, 5, 6, 7 cyt. ustawy o gospodarce nieruchomościami:</w:t>
      </w:r>
    </w:p>
    <w:p w:rsidR="00681B5C" w:rsidRPr="007B7ABE" w:rsidRDefault="00681B5C" w:rsidP="00681B5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lastRenderedPageBreak/>
        <w:t xml:space="preserve">- jeżeli nieruchomość nie ma założonej księgi wieczystej lub zbioru dokumentów, przy jej wywłaszczeniu przyjmuje się inne dokumenty stwierdzające prawa do nieruchomości oraz służące do jej oznaczenia dane z katastru nieruchomości; </w:t>
      </w:r>
    </w:p>
    <w:p w:rsidR="00681B5C" w:rsidRPr="007B7ABE" w:rsidRDefault="00681B5C" w:rsidP="00681B5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w</w:t>
      </w:r>
      <w:r w:rsidRPr="008D75F9">
        <w:rPr>
          <w:rFonts w:ascii="Times New Roman" w:eastAsia="Times New Roman" w:hAnsi="Times New Roman" w:cs="Times New Roman"/>
          <w:lang w:eastAsia="pl-PL"/>
        </w:rPr>
        <w:t xml:space="preserve"> przypadku nieruchomości o nieuregulowanym stanie prawnym, przy jej wywłaszczeniu, przyjmuje się służące do jej oznaczeni</w:t>
      </w:r>
      <w:r w:rsidRPr="007B7ABE">
        <w:rPr>
          <w:rFonts w:ascii="Times New Roman" w:eastAsia="Times New Roman" w:hAnsi="Times New Roman" w:cs="Times New Roman"/>
          <w:lang w:eastAsia="pl-PL"/>
        </w:rPr>
        <w:t>a dane z katastru nieruchomości;</w:t>
      </w:r>
    </w:p>
    <w:p w:rsidR="00681B5C" w:rsidRDefault="00681B5C" w:rsidP="00681B5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p</w:t>
      </w:r>
      <w:r w:rsidRPr="008D75F9">
        <w:rPr>
          <w:rFonts w:ascii="Times New Roman" w:eastAsia="Times New Roman" w:hAnsi="Times New Roman" w:cs="Times New Roman"/>
          <w:lang w:eastAsia="pl-PL"/>
        </w:rPr>
        <w:t>rzez nieruchomość o nieuregulowanym stanie prawnym rozumie się nieruchomość, dla której ze względu na brak księgi wieczystej, zbioru dokumentów albo innych dokumentów nie można ustalić osób, którym prz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ysługują do niej prawa rzeczowe, a także </w:t>
      </w:r>
      <w:r w:rsidRPr="008D75F9">
        <w:rPr>
          <w:rFonts w:ascii="Times New Roman" w:eastAsia="Times New Roman" w:hAnsi="Times New Roman" w:cs="Times New Roman"/>
          <w:lang w:eastAsia="pl-PL"/>
        </w:rPr>
        <w:t>jeżeli właściciel lub użytkownik wieczysty nieruchomości nie żyje i nie przeprowadzono lub nie zostało zakończone postępowanie spadkowe.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</w:r>
      <w:r w:rsidRPr="007B7ABE">
        <w:rPr>
          <w:rFonts w:ascii="Times New Roman" w:eastAsia="Times New Roman" w:hAnsi="Times New Roman" w:cs="Times New Roman"/>
          <w:b/>
          <w:lang w:eastAsia="pl-PL"/>
        </w:rPr>
        <w:t xml:space="preserve">Biorąc powyższe pod uwagę, należało orzec jak w sentencji. </w:t>
      </w: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Zał. Mapowy 1 egz.</w:t>
      </w: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B5C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2C6A" w:rsidRDefault="006A2C6A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2C6A" w:rsidRPr="007B7ABE" w:rsidRDefault="006A2C6A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B5C" w:rsidRPr="007B7ABE" w:rsidRDefault="00681B5C" w:rsidP="00681B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:rsidR="00681B5C" w:rsidRDefault="00681B5C" w:rsidP="00681B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681B5C" w:rsidRDefault="00681B5C" w:rsidP="00681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Urząd Gminy Tuszów Narodowy, 39-332 Tuszów Narodowy – celem wywieszenia na tablicy ogłoszeń Urzędu na okres 14-tu dni, a następnie zwrot w raz z adnotacją o miejscu i terminie wywieszenia decyzji,</w:t>
      </w:r>
    </w:p>
    <w:p w:rsidR="00681B5C" w:rsidRDefault="00681B5C" w:rsidP="00681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:rsidR="00681B5C" w:rsidRPr="007D3D30" w:rsidRDefault="00681B5C" w:rsidP="00681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D3D30">
        <w:rPr>
          <w:rFonts w:ascii="Times New Roman" w:hAnsi="Times New Roman" w:cs="Times New Roman"/>
          <w:sz w:val="16"/>
          <w:szCs w:val="16"/>
        </w:rPr>
        <w:t>Bip Starostwa Powiatowego w Mielcu,</w:t>
      </w:r>
    </w:p>
    <w:p w:rsidR="00681B5C" w:rsidRPr="00643A18" w:rsidRDefault="00681B5C" w:rsidP="00681B5C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643A18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p w:rsidR="00681B5C" w:rsidRDefault="00681B5C" w:rsidP="00681B5C"/>
    <w:p w:rsidR="00604FBB" w:rsidRDefault="00CA463D"/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3D" w:rsidRDefault="00CA463D">
      <w:pPr>
        <w:spacing w:after="0" w:line="240" w:lineRule="auto"/>
      </w:pPr>
      <w:r>
        <w:separator/>
      </w:r>
    </w:p>
  </w:endnote>
  <w:endnote w:type="continuationSeparator" w:id="0">
    <w:p w:rsidR="00CA463D" w:rsidRDefault="00CA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:rsidR="007D0896" w:rsidRDefault="006A2C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B0263" w:rsidRPr="004B026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0896" w:rsidRDefault="00CA4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3D" w:rsidRDefault="00CA463D">
      <w:pPr>
        <w:spacing w:after="0" w:line="240" w:lineRule="auto"/>
      </w:pPr>
      <w:r>
        <w:separator/>
      </w:r>
    </w:p>
  </w:footnote>
  <w:footnote w:type="continuationSeparator" w:id="0">
    <w:p w:rsidR="00CA463D" w:rsidRDefault="00CA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856"/>
    <w:multiLevelType w:val="hybridMultilevel"/>
    <w:tmpl w:val="E6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8"/>
    <w:rsid w:val="004B0263"/>
    <w:rsid w:val="00571397"/>
    <w:rsid w:val="00571A40"/>
    <w:rsid w:val="005B12D5"/>
    <w:rsid w:val="00681B5C"/>
    <w:rsid w:val="006A2C6A"/>
    <w:rsid w:val="00743140"/>
    <w:rsid w:val="00B77B18"/>
    <w:rsid w:val="00CA463D"/>
    <w:rsid w:val="00E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38C17-CC87-444D-9C5D-63A2B36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8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2021-09-13T09:41:00Z</dcterms:created>
  <dcterms:modified xsi:type="dcterms:W3CDTF">2021-09-13T09:41:00Z</dcterms:modified>
</cp:coreProperties>
</file>