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41" w:rsidRPr="00725950" w:rsidRDefault="00F97E41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B3B16">
        <w:rPr>
          <w:sz w:val="28"/>
          <w:szCs w:val="28"/>
        </w:rPr>
        <w:t xml:space="preserve">       </w:t>
      </w:r>
      <w:r w:rsidRPr="00725950">
        <w:rPr>
          <w:rFonts w:ascii="Times New Roman" w:hAnsi="Times New Roman" w:cs="Times New Roman"/>
          <w:sz w:val="24"/>
          <w:szCs w:val="24"/>
        </w:rPr>
        <w:t>Mielec,</w:t>
      </w:r>
      <w:r w:rsidR="00CA1840">
        <w:rPr>
          <w:rFonts w:ascii="Times New Roman" w:hAnsi="Times New Roman" w:cs="Times New Roman"/>
          <w:sz w:val="24"/>
          <w:szCs w:val="24"/>
        </w:rPr>
        <w:t xml:space="preserve"> dnia 31</w:t>
      </w:r>
      <w:r w:rsidRPr="00725950">
        <w:rPr>
          <w:rFonts w:ascii="Times New Roman" w:hAnsi="Times New Roman" w:cs="Times New Roman"/>
          <w:sz w:val="24"/>
          <w:szCs w:val="24"/>
        </w:rPr>
        <w:t xml:space="preserve"> 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października </w:t>
      </w:r>
      <w:r w:rsidRPr="00725950">
        <w:rPr>
          <w:rFonts w:ascii="Times New Roman" w:hAnsi="Times New Roman" w:cs="Times New Roman"/>
          <w:sz w:val="24"/>
          <w:szCs w:val="24"/>
        </w:rPr>
        <w:t>2023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 roku</w:t>
      </w:r>
      <w:bookmarkStart w:id="0" w:name="_GoBack"/>
      <w:bookmarkEnd w:id="0"/>
    </w:p>
    <w:p w:rsidR="00F97E41" w:rsidRPr="00725950" w:rsidRDefault="00F97E41" w:rsidP="0072595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IG.0750.1.</w:t>
      </w:r>
      <w:r w:rsidR="002B3B16" w:rsidRPr="00725950">
        <w:rPr>
          <w:rFonts w:ascii="Times New Roman" w:hAnsi="Times New Roman" w:cs="Times New Roman"/>
          <w:sz w:val="24"/>
          <w:szCs w:val="24"/>
        </w:rPr>
        <w:t>25</w:t>
      </w:r>
      <w:r w:rsidRPr="00725950">
        <w:rPr>
          <w:rFonts w:ascii="Times New Roman" w:hAnsi="Times New Roman" w:cs="Times New Roman"/>
          <w:sz w:val="24"/>
          <w:szCs w:val="24"/>
        </w:rPr>
        <w:t>.2023</w:t>
      </w:r>
    </w:p>
    <w:p w:rsidR="002B3B16" w:rsidRDefault="002B3B16" w:rsidP="0072595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C22B9" w:rsidRPr="00725950" w:rsidRDefault="00FC22B9" w:rsidP="0072595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97E41" w:rsidRPr="00FC22B9" w:rsidRDefault="00F97E41" w:rsidP="00FC22B9">
      <w:pPr>
        <w:spacing w:line="276" w:lineRule="auto"/>
        <w:ind w:firstLine="0"/>
        <w:jc w:val="center"/>
        <w:rPr>
          <w:rFonts w:ascii="Georgia" w:hAnsi="Georgia" w:cs="Times New Roman"/>
          <w:b/>
          <w:sz w:val="36"/>
          <w:szCs w:val="36"/>
        </w:rPr>
      </w:pPr>
      <w:r w:rsidRPr="00FC22B9">
        <w:rPr>
          <w:rFonts w:ascii="Georgia" w:hAnsi="Georgia" w:cs="Times New Roman"/>
          <w:b/>
          <w:sz w:val="36"/>
          <w:szCs w:val="36"/>
        </w:rPr>
        <w:t>DECYZJA</w:t>
      </w:r>
    </w:p>
    <w:p w:rsidR="002B3B16" w:rsidRPr="00725950" w:rsidRDefault="002B3B16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97E41" w:rsidRPr="00725950" w:rsidRDefault="00F97E41" w:rsidP="00725950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Na podstawie art. 1,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 art. </w:t>
      </w:r>
      <w:r w:rsidRPr="00725950">
        <w:rPr>
          <w:rFonts w:ascii="Times New Roman" w:hAnsi="Times New Roman" w:cs="Times New Roman"/>
          <w:sz w:val="24"/>
          <w:szCs w:val="24"/>
        </w:rPr>
        <w:t xml:space="preserve">2 i 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art. </w:t>
      </w:r>
      <w:r w:rsidRPr="00725950">
        <w:rPr>
          <w:rFonts w:ascii="Times New Roman" w:hAnsi="Times New Roman" w:cs="Times New Roman"/>
          <w:sz w:val="24"/>
          <w:szCs w:val="24"/>
        </w:rPr>
        <w:t>8 ust. 1 ustawy z dnia 29 czerwca 1963 r</w:t>
      </w:r>
      <w:r w:rsidR="002B3B16" w:rsidRPr="00725950">
        <w:rPr>
          <w:rFonts w:ascii="Times New Roman" w:hAnsi="Times New Roman" w:cs="Times New Roman"/>
          <w:sz w:val="24"/>
          <w:szCs w:val="24"/>
        </w:rPr>
        <w:t>oku</w:t>
      </w:r>
      <w:r w:rsidRPr="00725950">
        <w:rPr>
          <w:rFonts w:ascii="Times New Roman" w:hAnsi="Times New Roman" w:cs="Times New Roman"/>
          <w:sz w:val="24"/>
          <w:szCs w:val="24"/>
        </w:rPr>
        <w:t xml:space="preserve"> o zagospodarowaniu wspólnot gruntowych ( 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jednolity tekst </w:t>
      </w:r>
      <w:r w:rsidRPr="00725950">
        <w:rPr>
          <w:rFonts w:ascii="Times New Roman" w:hAnsi="Times New Roman" w:cs="Times New Roman"/>
          <w:sz w:val="24"/>
          <w:szCs w:val="24"/>
        </w:rPr>
        <w:t>Dz.U. z 202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2, poz. 140), art. 104 § 1 i § </w:t>
      </w:r>
      <w:r w:rsidRPr="00725950">
        <w:rPr>
          <w:rFonts w:ascii="Times New Roman" w:hAnsi="Times New Roman" w:cs="Times New Roman"/>
          <w:sz w:val="24"/>
          <w:szCs w:val="24"/>
        </w:rPr>
        <w:t>2 ustawy z dnia 14 czerwca 1960 r kodeks postępowania administracyjnego (jed</w:t>
      </w:r>
      <w:r w:rsidR="002B3B16" w:rsidRPr="00725950">
        <w:rPr>
          <w:rFonts w:ascii="Times New Roman" w:hAnsi="Times New Roman" w:cs="Times New Roman"/>
          <w:sz w:val="24"/>
          <w:szCs w:val="24"/>
        </w:rPr>
        <w:t>nolity</w:t>
      </w:r>
      <w:r w:rsidRPr="00725950">
        <w:rPr>
          <w:rFonts w:ascii="Times New Roman" w:hAnsi="Times New Roman" w:cs="Times New Roman"/>
          <w:sz w:val="24"/>
          <w:szCs w:val="24"/>
        </w:rPr>
        <w:t xml:space="preserve"> tekst Dz.U z 202</w:t>
      </w:r>
      <w:r w:rsidR="002B3B16" w:rsidRPr="00725950">
        <w:rPr>
          <w:rFonts w:ascii="Times New Roman" w:hAnsi="Times New Roman" w:cs="Times New Roman"/>
          <w:sz w:val="24"/>
          <w:szCs w:val="24"/>
        </w:rPr>
        <w:t>3</w:t>
      </w:r>
      <w:r w:rsidRPr="00725950">
        <w:rPr>
          <w:rFonts w:ascii="Times New Roman" w:hAnsi="Times New Roman" w:cs="Times New Roman"/>
          <w:sz w:val="24"/>
          <w:szCs w:val="24"/>
        </w:rPr>
        <w:t xml:space="preserve"> roku</w:t>
      </w:r>
      <w:r w:rsidR="002B3B16" w:rsidRPr="00725950">
        <w:rPr>
          <w:rFonts w:ascii="Times New Roman" w:hAnsi="Times New Roman" w:cs="Times New Roman"/>
          <w:sz w:val="24"/>
          <w:szCs w:val="24"/>
        </w:rPr>
        <w:t>,</w:t>
      </w:r>
      <w:r w:rsidRPr="00725950">
        <w:rPr>
          <w:rFonts w:ascii="Times New Roman" w:hAnsi="Times New Roman" w:cs="Times New Roman"/>
          <w:sz w:val="24"/>
          <w:szCs w:val="24"/>
        </w:rPr>
        <w:t xml:space="preserve"> poz. </w:t>
      </w:r>
      <w:r w:rsidR="002B3B16" w:rsidRPr="00725950">
        <w:rPr>
          <w:rFonts w:ascii="Times New Roman" w:hAnsi="Times New Roman" w:cs="Times New Roman"/>
          <w:sz w:val="24"/>
          <w:szCs w:val="24"/>
        </w:rPr>
        <w:t>775</w:t>
      </w:r>
      <w:r w:rsidRPr="00725950">
        <w:rPr>
          <w:rFonts w:ascii="Times New Roman" w:hAnsi="Times New Roman" w:cs="Times New Roman"/>
          <w:sz w:val="24"/>
          <w:szCs w:val="24"/>
        </w:rPr>
        <w:t>)</w:t>
      </w:r>
      <w:r w:rsidR="003F519D" w:rsidRPr="00725950">
        <w:rPr>
          <w:rFonts w:ascii="Times New Roman" w:hAnsi="Times New Roman" w:cs="Times New Roman"/>
          <w:sz w:val="24"/>
          <w:szCs w:val="24"/>
        </w:rPr>
        <w:t>, po rozpatrzeniu wniosku</w:t>
      </w:r>
      <w:r w:rsidRPr="00725950">
        <w:rPr>
          <w:rFonts w:ascii="Times New Roman" w:hAnsi="Times New Roman" w:cs="Times New Roman"/>
          <w:sz w:val="24"/>
          <w:szCs w:val="24"/>
        </w:rPr>
        <w:t xml:space="preserve"> Wójta Gminy Borowa</w:t>
      </w:r>
      <w:r w:rsidR="003F519D" w:rsidRPr="00725950">
        <w:rPr>
          <w:rFonts w:ascii="Times New Roman" w:hAnsi="Times New Roman" w:cs="Times New Roman"/>
          <w:sz w:val="24"/>
          <w:szCs w:val="24"/>
        </w:rPr>
        <w:t xml:space="preserve">, </w:t>
      </w:r>
      <w:r w:rsidRPr="00725950">
        <w:rPr>
          <w:rFonts w:ascii="Times New Roman" w:hAnsi="Times New Roman" w:cs="Times New Roman"/>
          <w:b/>
          <w:sz w:val="24"/>
          <w:szCs w:val="24"/>
        </w:rPr>
        <w:t>orzekam</w:t>
      </w:r>
      <w:r w:rsidR="003F519D" w:rsidRPr="00725950">
        <w:rPr>
          <w:rFonts w:ascii="Times New Roman" w:hAnsi="Times New Roman" w:cs="Times New Roman"/>
          <w:b/>
          <w:sz w:val="24"/>
          <w:szCs w:val="24"/>
        </w:rPr>
        <w:t>:</w:t>
      </w:r>
    </w:p>
    <w:p w:rsidR="003F519D" w:rsidRPr="00725950" w:rsidRDefault="003F519D" w:rsidP="00725950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97E41" w:rsidRPr="00FC22B9" w:rsidRDefault="00F97E41" w:rsidP="0072595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22B9">
        <w:rPr>
          <w:rFonts w:ascii="Times New Roman" w:hAnsi="Times New Roman" w:cs="Times New Roman"/>
          <w:b/>
          <w:sz w:val="28"/>
          <w:szCs w:val="28"/>
        </w:rPr>
        <w:t xml:space="preserve">uznać za mienie gromadzkie nieruchomość położoną w </w:t>
      </w:r>
      <w:r w:rsidR="009B653C" w:rsidRPr="00FC22B9">
        <w:rPr>
          <w:rFonts w:ascii="Times New Roman" w:hAnsi="Times New Roman" w:cs="Times New Roman"/>
          <w:b/>
          <w:sz w:val="28"/>
          <w:szCs w:val="28"/>
        </w:rPr>
        <w:t>miejscowości Borowa,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 gm</w:t>
      </w:r>
      <w:r w:rsidR="009B653C" w:rsidRPr="00FC22B9">
        <w:rPr>
          <w:rFonts w:ascii="Times New Roman" w:hAnsi="Times New Roman" w:cs="Times New Roman"/>
          <w:b/>
          <w:sz w:val="28"/>
          <w:szCs w:val="28"/>
        </w:rPr>
        <w:t>.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 Borowa, oznaczoną w ewidencji gruntów i budynków</w:t>
      </w:r>
      <w:r w:rsidR="009B653C" w:rsidRPr="00FC22B9">
        <w:rPr>
          <w:rFonts w:ascii="Times New Roman" w:hAnsi="Times New Roman" w:cs="Times New Roman"/>
          <w:b/>
          <w:sz w:val="28"/>
          <w:szCs w:val="28"/>
        </w:rPr>
        <w:t xml:space="preserve"> jako działka ewidencyjna nr 355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 o pow</w:t>
      </w:r>
      <w:r w:rsidR="009B653C" w:rsidRPr="00FC22B9">
        <w:rPr>
          <w:rFonts w:ascii="Times New Roman" w:hAnsi="Times New Roman" w:cs="Times New Roman"/>
          <w:b/>
          <w:sz w:val="28"/>
          <w:szCs w:val="28"/>
        </w:rPr>
        <w:t>ierzchni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 0,</w:t>
      </w:r>
      <w:r w:rsidR="009B653C" w:rsidRPr="00FC22B9">
        <w:rPr>
          <w:rFonts w:ascii="Times New Roman" w:hAnsi="Times New Roman" w:cs="Times New Roman"/>
          <w:b/>
          <w:sz w:val="28"/>
          <w:szCs w:val="28"/>
        </w:rPr>
        <w:t>1779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 ha,</w:t>
      </w:r>
      <w:r w:rsidR="009B653C" w:rsidRPr="00FC22B9">
        <w:rPr>
          <w:rFonts w:ascii="Times New Roman" w:hAnsi="Times New Roman" w:cs="Times New Roman"/>
          <w:b/>
          <w:sz w:val="28"/>
          <w:szCs w:val="28"/>
        </w:rPr>
        <w:t xml:space="preserve"> stanowiąca drogę (dr) i pastwisko (</w:t>
      </w:r>
      <w:proofErr w:type="spellStart"/>
      <w:r w:rsidR="009B653C" w:rsidRPr="00FC22B9">
        <w:rPr>
          <w:rFonts w:ascii="Times New Roman" w:hAnsi="Times New Roman" w:cs="Times New Roman"/>
          <w:b/>
          <w:sz w:val="28"/>
          <w:szCs w:val="28"/>
        </w:rPr>
        <w:t>PsIV</w:t>
      </w:r>
      <w:proofErr w:type="spellEnd"/>
      <w:r w:rsidR="009B653C" w:rsidRPr="00FC22B9">
        <w:rPr>
          <w:rFonts w:ascii="Times New Roman" w:hAnsi="Times New Roman" w:cs="Times New Roman"/>
          <w:b/>
          <w:sz w:val="28"/>
          <w:szCs w:val="28"/>
        </w:rPr>
        <w:t>)</w:t>
      </w:r>
      <w:r w:rsidRPr="00FC22B9">
        <w:rPr>
          <w:rFonts w:ascii="Times New Roman" w:hAnsi="Times New Roman" w:cs="Times New Roman"/>
          <w:b/>
          <w:sz w:val="28"/>
          <w:szCs w:val="28"/>
        </w:rPr>
        <w:t>.</w:t>
      </w:r>
    </w:p>
    <w:p w:rsidR="003F519D" w:rsidRPr="00725950" w:rsidRDefault="003F519D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7E41" w:rsidRDefault="00F97E41" w:rsidP="00FC22B9">
      <w:pPr>
        <w:spacing w:line="276" w:lineRule="auto"/>
        <w:ind w:firstLine="0"/>
        <w:jc w:val="center"/>
        <w:rPr>
          <w:rFonts w:ascii="Georgia" w:hAnsi="Georgia" w:cs="Times New Roman"/>
          <w:b/>
          <w:sz w:val="24"/>
          <w:szCs w:val="24"/>
        </w:rPr>
      </w:pPr>
      <w:r w:rsidRPr="00FC22B9">
        <w:rPr>
          <w:rFonts w:ascii="Georgia" w:hAnsi="Georgia" w:cs="Times New Roman"/>
          <w:b/>
          <w:sz w:val="24"/>
          <w:szCs w:val="24"/>
        </w:rPr>
        <w:t>U</w:t>
      </w:r>
      <w:r w:rsidR="009B653C" w:rsidRPr="00FC22B9">
        <w:rPr>
          <w:rFonts w:ascii="Georgia" w:hAnsi="Georgia" w:cs="Times New Roman"/>
          <w:b/>
          <w:sz w:val="24"/>
          <w:szCs w:val="24"/>
        </w:rPr>
        <w:t>zasadnienie</w:t>
      </w:r>
    </w:p>
    <w:p w:rsidR="00FC22B9" w:rsidRPr="00FC22B9" w:rsidRDefault="00FC22B9" w:rsidP="00FC22B9">
      <w:pPr>
        <w:spacing w:line="276" w:lineRule="auto"/>
        <w:ind w:firstLine="0"/>
        <w:jc w:val="center"/>
        <w:rPr>
          <w:rFonts w:ascii="Georgia" w:hAnsi="Georgia" w:cs="Times New Roman"/>
          <w:b/>
          <w:sz w:val="24"/>
          <w:szCs w:val="24"/>
        </w:rPr>
      </w:pPr>
    </w:p>
    <w:p w:rsidR="00F97E41" w:rsidRPr="00725950" w:rsidRDefault="00F97E41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Wójt Gminy Borowa wystąpił z w</w:t>
      </w:r>
      <w:r w:rsidR="009B653C" w:rsidRPr="00725950">
        <w:rPr>
          <w:rFonts w:ascii="Times New Roman" w:hAnsi="Times New Roman" w:cs="Times New Roman"/>
          <w:sz w:val="24"/>
          <w:szCs w:val="24"/>
        </w:rPr>
        <w:t>nioskiem nr RGO 680.5</w:t>
      </w:r>
      <w:r w:rsidRPr="00725950">
        <w:rPr>
          <w:rFonts w:ascii="Times New Roman" w:hAnsi="Times New Roman" w:cs="Times New Roman"/>
          <w:sz w:val="24"/>
          <w:szCs w:val="24"/>
        </w:rPr>
        <w:t xml:space="preserve">.2023.EW z dnia 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26 września </w:t>
      </w:r>
      <w:r w:rsidRPr="00725950">
        <w:rPr>
          <w:rFonts w:ascii="Times New Roman" w:hAnsi="Times New Roman" w:cs="Times New Roman"/>
          <w:sz w:val="24"/>
          <w:szCs w:val="24"/>
        </w:rPr>
        <w:t>2023 rok</w:t>
      </w:r>
      <w:r w:rsidR="009B653C" w:rsidRPr="00725950">
        <w:rPr>
          <w:rFonts w:ascii="Times New Roman" w:hAnsi="Times New Roman" w:cs="Times New Roman"/>
          <w:sz w:val="24"/>
          <w:szCs w:val="24"/>
        </w:rPr>
        <w:t>u</w:t>
      </w:r>
      <w:r w:rsidRPr="00725950">
        <w:rPr>
          <w:rFonts w:ascii="Times New Roman" w:hAnsi="Times New Roman" w:cs="Times New Roman"/>
          <w:sz w:val="24"/>
          <w:szCs w:val="24"/>
        </w:rPr>
        <w:t xml:space="preserve"> </w:t>
      </w:r>
      <w:r w:rsidR="009B653C" w:rsidRPr="00725950">
        <w:rPr>
          <w:rFonts w:ascii="Times New Roman" w:hAnsi="Times New Roman" w:cs="Times New Roman"/>
          <w:sz w:val="24"/>
          <w:szCs w:val="24"/>
        </w:rPr>
        <w:t>w sprawie wydania</w:t>
      </w:r>
      <w:r w:rsidRPr="00725950">
        <w:rPr>
          <w:rFonts w:ascii="Times New Roman" w:hAnsi="Times New Roman" w:cs="Times New Roman"/>
          <w:sz w:val="24"/>
          <w:szCs w:val="24"/>
        </w:rPr>
        <w:t xml:space="preserve"> decyzji stwierdzającej, że nieruchomość oznaczona  w ewidencji g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runtów i budynków jako działka </w:t>
      </w:r>
      <w:r w:rsidRPr="00725950">
        <w:rPr>
          <w:rFonts w:ascii="Times New Roman" w:hAnsi="Times New Roman" w:cs="Times New Roman"/>
          <w:sz w:val="24"/>
          <w:szCs w:val="24"/>
        </w:rPr>
        <w:t xml:space="preserve">nr </w:t>
      </w:r>
      <w:r w:rsidR="009B653C" w:rsidRPr="00725950">
        <w:rPr>
          <w:rFonts w:ascii="Times New Roman" w:hAnsi="Times New Roman" w:cs="Times New Roman"/>
          <w:sz w:val="24"/>
          <w:szCs w:val="24"/>
        </w:rPr>
        <w:t>355</w:t>
      </w:r>
      <w:r w:rsidRPr="00725950">
        <w:rPr>
          <w:rFonts w:ascii="Times New Roman" w:hAnsi="Times New Roman" w:cs="Times New Roman"/>
          <w:sz w:val="24"/>
          <w:szCs w:val="24"/>
        </w:rPr>
        <w:t xml:space="preserve">, położona w 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miejscowości Borowa, gm. Borowa, </w:t>
      </w:r>
      <w:r w:rsidRPr="00725950">
        <w:rPr>
          <w:rFonts w:ascii="Times New Roman" w:hAnsi="Times New Roman" w:cs="Times New Roman"/>
          <w:sz w:val="24"/>
          <w:szCs w:val="24"/>
        </w:rPr>
        <w:t xml:space="preserve">stanowi mienie gromadzkie. </w:t>
      </w:r>
      <w:r w:rsidR="00233E2A">
        <w:rPr>
          <w:rFonts w:ascii="Times New Roman" w:hAnsi="Times New Roman" w:cs="Times New Roman"/>
          <w:sz w:val="24"/>
          <w:szCs w:val="24"/>
        </w:rPr>
        <w:t>We wniosku wskazano, że n</w:t>
      </w:r>
      <w:r w:rsidRPr="00725950">
        <w:rPr>
          <w:rFonts w:ascii="Times New Roman" w:hAnsi="Times New Roman" w:cs="Times New Roman"/>
          <w:sz w:val="24"/>
          <w:szCs w:val="24"/>
        </w:rPr>
        <w:t xml:space="preserve">ieruchomość </w:t>
      </w:r>
      <w:r w:rsidR="00233E2A">
        <w:rPr>
          <w:rFonts w:ascii="Times New Roman" w:hAnsi="Times New Roman" w:cs="Times New Roman"/>
          <w:sz w:val="24"/>
          <w:szCs w:val="24"/>
        </w:rPr>
        <w:t>o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becnie </w:t>
      </w:r>
      <w:r w:rsidRPr="00725950">
        <w:rPr>
          <w:rFonts w:ascii="Times New Roman" w:hAnsi="Times New Roman" w:cs="Times New Roman"/>
          <w:sz w:val="24"/>
          <w:szCs w:val="24"/>
        </w:rPr>
        <w:t>stanowi drogę ogólnodostępn</w:t>
      </w:r>
      <w:r w:rsidR="009B653C" w:rsidRPr="00725950">
        <w:rPr>
          <w:rFonts w:ascii="Times New Roman" w:hAnsi="Times New Roman" w:cs="Times New Roman"/>
          <w:sz w:val="24"/>
          <w:szCs w:val="24"/>
        </w:rPr>
        <w:t>ą</w:t>
      </w:r>
      <w:r w:rsidRPr="00725950">
        <w:rPr>
          <w:rFonts w:ascii="Times New Roman" w:hAnsi="Times New Roman" w:cs="Times New Roman"/>
          <w:sz w:val="24"/>
          <w:szCs w:val="24"/>
        </w:rPr>
        <w:t xml:space="preserve"> dla wsz</w:t>
      </w:r>
      <w:r w:rsidR="009B653C" w:rsidRPr="00725950">
        <w:rPr>
          <w:rFonts w:ascii="Times New Roman" w:hAnsi="Times New Roman" w:cs="Times New Roman"/>
          <w:sz w:val="24"/>
          <w:szCs w:val="24"/>
        </w:rPr>
        <w:t>ystkich mieszkańców wsi</w:t>
      </w:r>
      <w:r w:rsidRPr="00725950">
        <w:rPr>
          <w:rFonts w:ascii="Times New Roman" w:hAnsi="Times New Roman" w:cs="Times New Roman"/>
          <w:sz w:val="24"/>
          <w:szCs w:val="24"/>
        </w:rPr>
        <w:t>.</w:t>
      </w:r>
    </w:p>
    <w:p w:rsidR="00727099" w:rsidRPr="00725950" w:rsidRDefault="00727099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Organ prowadząc postepowanie, ustalił następujący stan faktyczny.</w:t>
      </w:r>
    </w:p>
    <w:p w:rsidR="00727099" w:rsidRPr="00725950" w:rsidRDefault="00727099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Działka ewidencyjna nr 355 o powierzchni 0,1779 ha, położona w miejscowości Borowa, gm. Borowa, stanowi obecnie w części drogę (dr) oraz w części pastwisko (</w:t>
      </w:r>
      <w:proofErr w:type="spellStart"/>
      <w:r w:rsidRPr="00725950">
        <w:rPr>
          <w:rFonts w:ascii="Times New Roman" w:hAnsi="Times New Roman" w:cs="Times New Roman"/>
          <w:sz w:val="24"/>
          <w:szCs w:val="24"/>
        </w:rPr>
        <w:t>PsIV</w:t>
      </w:r>
      <w:proofErr w:type="spellEnd"/>
      <w:r w:rsidRPr="00725950">
        <w:rPr>
          <w:rFonts w:ascii="Times New Roman" w:hAnsi="Times New Roman" w:cs="Times New Roman"/>
          <w:sz w:val="24"/>
          <w:szCs w:val="24"/>
        </w:rPr>
        <w:t xml:space="preserve">). </w:t>
      </w:r>
      <w:r w:rsidR="00F95ED9" w:rsidRPr="00725950">
        <w:rPr>
          <w:rFonts w:ascii="Times New Roman" w:hAnsi="Times New Roman" w:cs="Times New Roman"/>
          <w:sz w:val="24"/>
          <w:szCs w:val="24"/>
        </w:rPr>
        <w:t xml:space="preserve">Powstała ona z części parcel gruntowych </w:t>
      </w:r>
      <w:proofErr w:type="spellStart"/>
      <w:r w:rsidR="00F95ED9" w:rsidRPr="00725950">
        <w:rPr>
          <w:rFonts w:ascii="Times New Roman" w:hAnsi="Times New Roman" w:cs="Times New Roman"/>
          <w:sz w:val="24"/>
          <w:szCs w:val="24"/>
        </w:rPr>
        <w:t>pgr</w:t>
      </w:r>
      <w:proofErr w:type="spellEnd"/>
      <w:r w:rsidR="00F95ED9" w:rsidRPr="007259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5ED9" w:rsidRPr="00725950">
        <w:rPr>
          <w:rFonts w:ascii="Times New Roman" w:hAnsi="Times New Roman" w:cs="Times New Roman"/>
          <w:sz w:val="24"/>
          <w:szCs w:val="24"/>
        </w:rPr>
        <w:t>l.kat</w:t>
      </w:r>
      <w:proofErr w:type="spellEnd"/>
      <w:r w:rsidR="00F95ED9" w:rsidRPr="00725950">
        <w:rPr>
          <w:rFonts w:ascii="Times New Roman" w:hAnsi="Times New Roman" w:cs="Times New Roman"/>
          <w:sz w:val="24"/>
          <w:szCs w:val="24"/>
        </w:rPr>
        <w:t xml:space="preserve">: 436/1, 436/3, 436/4, 439/2, 102/2, 102/3, które były objęte zaginionym LWH 187 gm. Kat. Borowa. Na podstawie wyjaśnień odebranych od świadków słuchanych w przedmiotowej sprawie w dniu 26 października 2023 roku, tj. p. Krzysztofa Krawczyka, p. Mieczysława Gawrona, p. Kazimierza Krawczyka, ustalono, że w latach 60-tych i w latach wcześniejszych przedmiotowa droga miała charakter drogi ogólnodostępnej dla mieszkańców. Stanowiła ona również dojazd do wykonywania czynności związanych z utrzymywaniem kanału melioracyjnego przylegającego </w:t>
      </w:r>
      <w:r w:rsidR="00643604" w:rsidRPr="00725950">
        <w:rPr>
          <w:rFonts w:ascii="Times New Roman" w:hAnsi="Times New Roman" w:cs="Times New Roman"/>
          <w:sz w:val="24"/>
          <w:szCs w:val="24"/>
        </w:rPr>
        <w:t xml:space="preserve">do obecnej działki nr 355 </w:t>
      </w:r>
      <w:r w:rsidR="00F95ED9" w:rsidRPr="00725950">
        <w:rPr>
          <w:rFonts w:ascii="Times New Roman" w:hAnsi="Times New Roman" w:cs="Times New Roman"/>
          <w:sz w:val="24"/>
          <w:szCs w:val="24"/>
        </w:rPr>
        <w:t>od strony północno-zachodniej.</w:t>
      </w:r>
      <w:r w:rsidR="00643604" w:rsidRPr="00725950">
        <w:rPr>
          <w:rFonts w:ascii="Times New Roman" w:hAnsi="Times New Roman" w:cs="Times New Roman"/>
          <w:sz w:val="24"/>
          <w:szCs w:val="24"/>
        </w:rPr>
        <w:t xml:space="preserve"> Świadek p. Mieczysław Gawron oświadczył, iż w 1987 roku rozpoczął budowę budynku mieszkalnego  wraz z budynkiem gospodarczym na przyległej działce nr 481 i nr 451. Po wybudowaniu budynków, ogrodził siedlisko obejmujące w/w </w:t>
      </w:r>
      <w:r w:rsidR="00643604" w:rsidRPr="00725950">
        <w:rPr>
          <w:rFonts w:ascii="Times New Roman" w:hAnsi="Times New Roman" w:cs="Times New Roman"/>
          <w:sz w:val="24"/>
          <w:szCs w:val="24"/>
        </w:rPr>
        <w:lastRenderedPageBreak/>
        <w:t>budynki na działce nr 481 i nr 451, wraz z częścią przedmiotowej działki nr 355. W tej części działka nr 355 obecnie sklasyfikowana jest jako pastwisko (</w:t>
      </w:r>
      <w:proofErr w:type="spellStart"/>
      <w:r w:rsidR="00643604" w:rsidRPr="00725950">
        <w:rPr>
          <w:rFonts w:ascii="Times New Roman" w:hAnsi="Times New Roman" w:cs="Times New Roman"/>
          <w:sz w:val="24"/>
          <w:szCs w:val="24"/>
        </w:rPr>
        <w:t>PsIV</w:t>
      </w:r>
      <w:proofErr w:type="spellEnd"/>
      <w:r w:rsidR="00643604" w:rsidRPr="00725950">
        <w:rPr>
          <w:rFonts w:ascii="Times New Roman" w:hAnsi="Times New Roman" w:cs="Times New Roman"/>
          <w:sz w:val="24"/>
          <w:szCs w:val="24"/>
        </w:rPr>
        <w:t>). Obecnie dojazd do północnej, dalszej części działki nr 355 odbywa się poprzez części przyległych działek nr 449, nr 445, nr 482 od strony wschodniej w/w siedliska obejmującego budynki p. Mieczysława Gawrona.</w:t>
      </w:r>
    </w:p>
    <w:p w:rsidR="00727099" w:rsidRPr="00725950" w:rsidRDefault="00727099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Rozpatrując przedmiotowy wniosek</w:t>
      </w:r>
      <w:r w:rsidR="00643604" w:rsidRPr="00725950">
        <w:rPr>
          <w:rFonts w:ascii="Times New Roman" w:hAnsi="Times New Roman" w:cs="Times New Roman"/>
          <w:sz w:val="24"/>
          <w:szCs w:val="24"/>
        </w:rPr>
        <w:t>, należy wskazać, co następuje.</w:t>
      </w:r>
    </w:p>
    <w:p w:rsidR="00727099" w:rsidRPr="00727099" w:rsidRDefault="00727099" w:rsidP="0072595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099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Zgodnie z art. 8 ust. 1 cyt. ustawy o zagospodarowaniu wspólnot gruntowych, </w:t>
      </w:r>
      <w:r w:rsidRPr="00727099">
        <w:rPr>
          <w:rFonts w:ascii="Times New Roman" w:hAnsi="Times New Roman" w:cs="Times New Roman"/>
          <w:sz w:val="24"/>
          <w:szCs w:val="24"/>
          <w:shd w:val="clear" w:color="auto" w:fill="FFFFFF"/>
        </w:rPr>
        <w:t>Starosta wydaje decyzję o ustaleniu, które spośród nieruchomości, o których mowa w art. 1 ust. 2 i 3 tej ustawy, stanowią mienie gromadzkie. Art. 1 ust. 2 mówi o tym, że o</w:t>
      </w:r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>prócz wspólnot gruntowych  (ust. 1) podlegają zagospodarowaniu w trybie i na zasadach określonych w niniejszej ustawie (o zagospodarowaniu wspólnot gruntowych) także nieruchomości rolne, leśne i obszary wodne, stanowiące mienie gromadzkie w rozumieniu przepisów o zarządzie takim mieniem, jeżeli przed dniem wejścia w życie tej ustawy były faktycznie użytkowane wspólnie przez mieszkańców wsi. Art. 1 ust. 3 tej ustawy mówi o tym, że przepis ust. 2 nie dotyczy mienia gromadzkiego położonego na terenach miast i osiedli. Ponieważ cyt. ustawa o zagospodarowaniu wspólnot gruntowych nie zawiera definicji legalnej mienia gromadzkiego, należy wyjaśnić istotę oraz charakter prawny tego pojęcia. Otóż powyżej przywołane przepisy wskazują, że definicji mienia gromadzkiego należy szukać w przepisach rozporządzenia Rady Ministrów z dnia 29 listopada 1962 roku w sprawie zarządu mieniem gromadzkim oraz trybu jego zbywania (Dz. U. z 1962 roku Nr 64, poz. 303 ze zm.). Zgodnie z przepisami tam zawartymi, przez mienie gromadzkie rozumieć należy mienie, które do dnia wejścia w życie ustawy z dnia 25 września 1954 roku o reformie podziału administracyjnego wsi i powołaniu gromadzkich rad narodowych (Dz. U. Nr 43, poz. 191) stanowiło majątek dawnych gromad jako majątek gromadzki, dobro gromady oraz inne prawa majątkowe, a przez dawne gromady – rozumieć należy gromady istniejące do dnia wejścia w życie w/w ustawy z dnia 25 września 1954 roku o reformie podziału administracyjnego wsi… . Konsekwencją tego jest konieczność ustalenia, czy dana nieruchomość należała do istniejących w okresie od 1933 roku do 1954 roku gromad jako jednostek samorządu terytorialnego, mających osobowość prawną i będących podmiotami praw i obowiązków. Dopiero pozytywna odpowiedź na to pytanie rodzi konieczność dalszego ustalenia, czy przed dniem wejścia w życie ustawy o zagospodarowaniu wspólnot gruntowych, tj. przed dniem 5 lipca 1963 roku była ona faktycznie użytkowana wspólnie przez mieszkańców wsi. Na marginesie należy wspomnieć, że w/w termin 5 lipca 1963 roku nie jest terminem materialnoprawnym, lecz jest terminem instrukcyjnym. Oznacza to, że po upływie tego terminu nadal możliwym jest orzekanie przez organ w przedmiocie ustalenia, które nieruchomości stanowią mienie gromadzkie (</w:t>
      </w:r>
      <w:r w:rsidRPr="007270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vide: </w:t>
      </w:r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wyrok NSA z 22 września 1995 roku sygn. akt. SA/Kr 2717/94, </w:t>
      </w:r>
      <w:proofErr w:type="spellStart"/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>. ONSA 4/96 poz. 157).</w:t>
      </w:r>
    </w:p>
    <w:p w:rsidR="00727099" w:rsidRPr="00727099" w:rsidRDefault="00727099" w:rsidP="00725950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Wg. przepisów ustawy z dnia 23 marca 1933 roku o częściowej zmianie ustroju samorządu terytorialnego (Dz. U. Nr 35, poz. 294 ze zm.) zawartych w jej rozdziale 3, w szczególności w art. 15 i nast., gromady, nie będąc jednostkami samorządu terytorialnego, miały osobowość prawną oraz były podmiotami majątku i dobra gromadzkiego. Następnie ustawa z dnia 20 marca 1950 roku o terenowych organach jednolitej władzy państwowej (Dz. U. z 1950 roku Nr 14, poz. 130) zniosła związki samorządu terytorialnego (art. 32 ust. 1) a ich </w:t>
      </w:r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majątek z mocy prawa stał się własnością Państwa (art. 32 ust. 2). Skutek ten nie dotyczył jednak majątku gromad, gdyż dotychczasowe przepisy ich dotyczące pozostały w mocy do czasu odrębnego uregulowania ustawowego (art. 44 ust. 1). Stan ten istniał do czasu wejścia w życie ustawy z dnia 25 września 1954 roku o reformie podziału administracyjnego wsi i powołaniu gromadzkich rad narodowych (Dz. U. z 1954 roku, Nr 43, poz. 191). Wówczas w miejsce dotychczasowych gmin i gromad utworzono nowe gromady, jako jednostki podziału administracyjnego wsi (art. 1), a gromadzkie rady narodowe stały się organami władzy państwowej w gromadach (art. 4). Mieszkańcom dotychczasowych gromad zagwarantowano nienaruszalność indywidualnie im przysługujących praw (art. 38). Zniesiono zatem w systemie prawnym dawną gromadę, jako podmiot prawa własności, a równocześnie utworzone nowe gromady nie otrzymały z woli ustawodawcy osobowości prawnej rozumianej jako zdolność bycia podmiotem praw i obowiązków cywilnych (np. prawa własności). Na podstawie delegacji zawartej w art. 41 tej ustawy zostało wydane następnie rozporządzenie Rady Ministrów z dnia 10 czerwca 1957 roku w sprawie zbywania nieruchomości wchodzących w skład majątku i dobra dawnych gromad (Dz. U. z 1957 roku Nr 49, poz. 237), wg. którego były one traktowane jako własność Państwa. Taka koncepcja została powtórzona również w ustawie z dnia 25 stycznia 1958 roku o radach narodowych (Dz. U. Nr 5, poz. 16 z </w:t>
      </w:r>
      <w:proofErr w:type="spellStart"/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Zgodnie z art. 1 ust. 2 cyt. ustawy o radach narodowych, rady narodowe w gromadach, osiedlach, miastach, dzielnicach większych miast, powiatach i województwach były organami władzy państwowej ludu pracującego i wyrażały jego wolę. Zgodnie z art. 24 ust. 2 cyt. ustawy o radach narodowych, gromadzkie rady narodowe sprawowały administrację państwową w zakresie przewidzianym w obowiązujących przepisach, w szczególności w zakresie podatków i innych świadczeń, prowadzenia spraw meldunkowych i rejestracji aktów stanu cywilnego, a w art. 24 ust. 3 pkt 5 wyraźnie wskazano, że m.in. zarządzają one mieniem gromadzkim. Ponadto w art. 79 cyt. ustawy o radach narodowych zagwarantowano, że wszystkie przysługujące mieszkańcom gromad prawa własności, użytkowania lub inne prawa rzeczowe i majątkowe pozostają nienaruszone. Następnie przepisy tej ustawy (tj. ustawy z dnia 25 stycznia 1958 roku o radach narodowych), utraciły moc w dniu 27 maja 1990 roku na podstawie art. 2 ust. 1 pkt 1 w zw. z art. 40 ustawy z dnia 10 maja 1990 roku – Przepisy wprowadzające ustawę o samorządzie terytorialnym i ustawę o pracownikach samorządowych ( Dz. U. Nr 32, poz. 191 ze </w:t>
      </w:r>
      <w:proofErr w:type="spellStart"/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Zgodnie z przepisami zawartymi w art. 7 tej ustawy, mienie gminne w rozumieniu przepisu, o którym mowa w art. 2 ust. 1 pkt 1, stało się z dniem wejścia w życie </w:t>
      </w:r>
      <w:hyperlink r:id="rId7" w:anchor="/document/16793509?cm=DOCUMENT" w:history="1">
        <w:r w:rsidRPr="007270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terytorialnym z mocy prawa mieniem gminy, na której obszarze jest położone. Przepis ten nie naruszał praw osób trzecich do wymienionego w tym przepisie mienia, w tym także praw wspólnot gruntowych i leśnych. Sołectwom, utworzonym na obszarze dotychczasowych sołectw, które dysponowały mieniem gminnym, właściwe organy gminy przekazać miały  składniki mienia komunalnego, o których mowa w ust. 1 cyt. art. 7. Dotyczyło to także składników mienia położonych poza obszarem gminy, w której znajduje się sołectwo.</w:t>
      </w:r>
    </w:p>
    <w:p w:rsidR="00F97E41" w:rsidRPr="00FC22B9" w:rsidRDefault="00F97E41" w:rsidP="00725950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C22B9">
        <w:rPr>
          <w:rFonts w:ascii="Times New Roman" w:hAnsi="Times New Roman" w:cs="Times New Roman"/>
          <w:sz w:val="24"/>
          <w:szCs w:val="24"/>
        </w:rPr>
        <w:t>Decyzję o uznaniu za mienie gromadzkie wydaje się , biorąc pod uwagę stan nieruchomości istniejący w dacie wejścia w życie ustawy tj. w dniu 5 lipca 1963 rok, dlatego ma ona charakter deklaratoryjny, co oznacza, że rozstrzygnięcie</w:t>
      </w:r>
      <w:r w:rsidR="00725950" w:rsidRPr="00FC22B9">
        <w:rPr>
          <w:rFonts w:ascii="Times New Roman" w:hAnsi="Times New Roman" w:cs="Times New Roman"/>
          <w:sz w:val="24"/>
          <w:szCs w:val="24"/>
        </w:rPr>
        <w:t xml:space="preserve"> </w:t>
      </w:r>
      <w:r w:rsidRPr="00FC22B9">
        <w:rPr>
          <w:rFonts w:ascii="Times New Roman" w:hAnsi="Times New Roman" w:cs="Times New Roman"/>
          <w:sz w:val="24"/>
          <w:szCs w:val="24"/>
        </w:rPr>
        <w:t>wydane w trybie art. 8 ust. 1 poświadcza jedynie stan prawny nieruchomości  istniejący w dniu wejścia ustawy.</w:t>
      </w:r>
    </w:p>
    <w:p w:rsidR="00F97E41" w:rsidRPr="00725950" w:rsidRDefault="00F97E41" w:rsidP="00725950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C22B9">
        <w:rPr>
          <w:rFonts w:ascii="Times New Roman" w:hAnsi="Times New Roman" w:cs="Times New Roman"/>
          <w:sz w:val="24"/>
          <w:szCs w:val="24"/>
        </w:rPr>
        <w:lastRenderedPageBreak/>
        <w:t>Należy zatem uznać, że  w dniu 5 lipca 1963 r nieruchomość ta stanowiła mienie gromadzkie w rozumieniu przepisów ustawy o zagospodarowaniu wspólnot gruntowych. Stosownie do art. 3 powołanej wyżej ustawy nie została on</w:t>
      </w:r>
      <w:r w:rsidR="00725950" w:rsidRPr="00FC22B9">
        <w:rPr>
          <w:rFonts w:ascii="Times New Roman" w:hAnsi="Times New Roman" w:cs="Times New Roman"/>
          <w:sz w:val="24"/>
          <w:szCs w:val="24"/>
        </w:rPr>
        <w:t>a</w:t>
      </w:r>
      <w:r w:rsidRPr="00FC22B9">
        <w:rPr>
          <w:rFonts w:ascii="Times New Roman" w:hAnsi="Times New Roman" w:cs="Times New Roman"/>
          <w:sz w:val="24"/>
          <w:szCs w:val="24"/>
        </w:rPr>
        <w:t xml:space="preserve"> zaliczona do wspólnot gruntowych</w:t>
      </w:r>
      <w:r w:rsidRPr="00725950">
        <w:rPr>
          <w:rFonts w:ascii="Times New Roman" w:hAnsi="Times New Roman" w:cs="Times New Roman"/>
          <w:sz w:val="24"/>
          <w:szCs w:val="24"/>
        </w:rPr>
        <w:t>.</w:t>
      </w:r>
    </w:p>
    <w:p w:rsidR="00F97E41" w:rsidRDefault="00F97E41" w:rsidP="00725950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 xml:space="preserve">Wobec powyższego należy stwierdzić, że zostały spełnione przesłanki do uznania  nieruchomości położonej w </w:t>
      </w:r>
      <w:r w:rsidR="00725950" w:rsidRPr="00725950">
        <w:rPr>
          <w:rFonts w:ascii="Times New Roman" w:hAnsi="Times New Roman" w:cs="Times New Roman"/>
          <w:sz w:val="24"/>
          <w:szCs w:val="24"/>
        </w:rPr>
        <w:t xml:space="preserve">miejscowości Borowa, gm. </w:t>
      </w:r>
      <w:r w:rsidRPr="00725950">
        <w:rPr>
          <w:rFonts w:ascii="Times New Roman" w:hAnsi="Times New Roman" w:cs="Times New Roman"/>
          <w:sz w:val="24"/>
          <w:szCs w:val="24"/>
        </w:rPr>
        <w:t xml:space="preserve">Borowa, oznaczonej w ewidencji gruntów i budynków jako  działka nr </w:t>
      </w:r>
      <w:r w:rsidR="00725950" w:rsidRPr="00725950">
        <w:rPr>
          <w:rFonts w:ascii="Times New Roman" w:hAnsi="Times New Roman" w:cs="Times New Roman"/>
          <w:sz w:val="24"/>
          <w:szCs w:val="24"/>
        </w:rPr>
        <w:t>355</w:t>
      </w:r>
      <w:r w:rsidRPr="00725950">
        <w:rPr>
          <w:rFonts w:ascii="Times New Roman" w:hAnsi="Times New Roman" w:cs="Times New Roman"/>
          <w:sz w:val="24"/>
          <w:szCs w:val="24"/>
        </w:rPr>
        <w:t xml:space="preserve"> stanowiącą drogę ogólnodostępn</w:t>
      </w:r>
      <w:r w:rsidR="00725950" w:rsidRPr="00725950">
        <w:rPr>
          <w:rFonts w:ascii="Times New Roman" w:hAnsi="Times New Roman" w:cs="Times New Roman"/>
          <w:sz w:val="24"/>
          <w:szCs w:val="24"/>
        </w:rPr>
        <w:t>ą (dr) i pastwisko (</w:t>
      </w:r>
      <w:proofErr w:type="spellStart"/>
      <w:r w:rsidR="00725950" w:rsidRPr="00725950">
        <w:rPr>
          <w:rFonts w:ascii="Times New Roman" w:hAnsi="Times New Roman" w:cs="Times New Roman"/>
          <w:sz w:val="24"/>
          <w:szCs w:val="24"/>
        </w:rPr>
        <w:t>PsIV</w:t>
      </w:r>
      <w:proofErr w:type="spellEnd"/>
      <w:r w:rsidR="00725950" w:rsidRPr="00725950">
        <w:rPr>
          <w:rFonts w:ascii="Times New Roman" w:hAnsi="Times New Roman" w:cs="Times New Roman"/>
          <w:sz w:val="24"/>
          <w:szCs w:val="24"/>
        </w:rPr>
        <w:t>)</w:t>
      </w:r>
      <w:r w:rsidRPr="00725950">
        <w:rPr>
          <w:rFonts w:ascii="Times New Roman" w:hAnsi="Times New Roman" w:cs="Times New Roman"/>
          <w:sz w:val="24"/>
          <w:szCs w:val="24"/>
        </w:rPr>
        <w:t xml:space="preserve"> - za mienie gromadzkie, jako nieruchomości mające charakter użyteczności publicznej przed 1963 rokiem, użytkowanej wspólnie przez mieszkańców wsi.</w:t>
      </w:r>
      <w:r w:rsidR="00FC22B9">
        <w:rPr>
          <w:rFonts w:ascii="Times New Roman" w:hAnsi="Times New Roman" w:cs="Times New Roman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Mienie gromadzkie stanowi część obecnego mienia komunalnego będącego własnością gmin.</w:t>
      </w:r>
    </w:p>
    <w:p w:rsidR="00FC22B9" w:rsidRPr="00725950" w:rsidRDefault="00FC22B9" w:rsidP="00725950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97E41" w:rsidRDefault="00725950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5950">
        <w:rPr>
          <w:rFonts w:ascii="Times New Roman" w:hAnsi="Times New Roman" w:cs="Times New Roman"/>
          <w:b/>
          <w:sz w:val="24"/>
          <w:szCs w:val="24"/>
        </w:rPr>
        <w:t xml:space="preserve">Biorąc powyższe pod uwagę, orzeczono </w:t>
      </w:r>
      <w:r w:rsidR="00F97E41" w:rsidRPr="00725950">
        <w:rPr>
          <w:rFonts w:ascii="Times New Roman" w:hAnsi="Times New Roman" w:cs="Times New Roman"/>
          <w:b/>
          <w:sz w:val="24"/>
          <w:szCs w:val="24"/>
        </w:rPr>
        <w:t xml:space="preserve">jak w sentencji </w:t>
      </w:r>
      <w:r w:rsidRPr="00725950">
        <w:rPr>
          <w:rFonts w:ascii="Times New Roman" w:hAnsi="Times New Roman" w:cs="Times New Roman"/>
          <w:b/>
          <w:sz w:val="24"/>
          <w:szCs w:val="24"/>
        </w:rPr>
        <w:t xml:space="preserve">niniejszej </w:t>
      </w:r>
      <w:r w:rsidR="00F97E41" w:rsidRPr="00725950">
        <w:rPr>
          <w:rFonts w:ascii="Times New Roman" w:hAnsi="Times New Roman" w:cs="Times New Roman"/>
          <w:b/>
          <w:sz w:val="24"/>
          <w:szCs w:val="24"/>
        </w:rPr>
        <w:t>decyzji</w:t>
      </w:r>
      <w:r w:rsidRPr="00725950">
        <w:rPr>
          <w:rFonts w:ascii="Times New Roman" w:hAnsi="Times New Roman" w:cs="Times New Roman"/>
          <w:b/>
          <w:sz w:val="24"/>
          <w:szCs w:val="24"/>
        </w:rPr>
        <w:t>.</w:t>
      </w:r>
    </w:p>
    <w:p w:rsidR="00FC22B9" w:rsidRPr="00725950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97E41" w:rsidRPr="00725950" w:rsidRDefault="00F97E41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Decyzja niniejsza stanowi podstawę do dokonania wpisów w księdze wieczystej oraz katastrze nieruchomości.</w:t>
      </w:r>
    </w:p>
    <w:p w:rsidR="00F97E41" w:rsidRPr="00725950" w:rsidRDefault="00F97E41" w:rsidP="00FC22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Od decyzji niniejszej służy stronom prawo wniesienia odwołania do Wojewody Podkarpackiego. Odwołanie wnosi się za pośrednictwem Starosty Powiatu Mieleckiego, w terminie 14 dni</w:t>
      </w:r>
      <w:r w:rsidR="00725950" w:rsidRPr="00725950">
        <w:rPr>
          <w:rFonts w:ascii="Times New Roman" w:hAnsi="Times New Roman" w:cs="Times New Roman"/>
          <w:sz w:val="24"/>
          <w:szCs w:val="24"/>
        </w:rPr>
        <w:t xml:space="preserve">, licząc </w:t>
      </w:r>
      <w:r w:rsidRPr="00725950">
        <w:rPr>
          <w:rFonts w:ascii="Times New Roman" w:hAnsi="Times New Roman" w:cs="Times New Roman"/>
          <w:sz w:val="24"/>
          <w:szCs w:val="24"/>
        </w:rPr>
        <w:t>od daty doręczenia niniejszej decyzji.</w:t>
      </w:r>
    </w:p>
    <w:p w:rsidR="00F97E41" w:rsidRPr="00725950" w:rsidRDefault="00F97E41" w:rsidP="00FC22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Zgodnie z art. 127a ustawy z dnia 14 czerwca 1960 roku Kodeks postępowania administracyjnego (jednolity tekst Dz.U. z 2022 roku, poz. 2000), w trakcie biegu terminu do wniesienia odwołania strony mogą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F97E41" w:rsidRDefault="00F97E41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22B9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22B9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22B9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22B9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22B9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22B9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22B9" w:rsidRPr="00725950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97E41" w:rsidRPr="00FC22B9" w:rsidRDefault="00725950" w:rsidP="00725950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FC22B9">
        <w:rPr>
          <w:rFonts w:ascii="Times New Roman" w:hAnsi="Times New Roman" w:cs="Times New Roman"/>
          <w:sz w:val="18"/>
          <w:szCs w:val="18"/>
          <w:u w:val="single"/>
        </w:rPr>
        <w:t>Otrzymują</w:t>
      </w:r>
      <w:r w:rsidR="00F97E41" w:rsidRPr="00FC22B9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F97E41" w:rsidRPr="00FC22B9" w:rsidRDefault="00F97E41" w:rsidP="00725950">
      <w:pPr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FC22B9">
        <w:rPr>
          <w:rFonts w:ascii="Times New Roman" w:hAnsi="Times New Roman" w:cs="Times New Roman"/>
          <w:sz w:val="18"/>
          <w:szCs w:val="18"/>
        </w:rPr>
        <w:t>1/  Urząd Gminy Borowa</w:t>
      </w:r>
    </w:p>
    <w:p w:rsidR="00F97E41" w:rsidRPr="00FC22B9" w:rsidRDefault="00F97E41" w:rsidP="00725950">
      <w:pPr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FC22B9">
        <w:rPr>
          <w:rFonts w:ascii="Times New Roman" w:hAnsi="Times New Roman" w:cs="Times New Roman"/>
          <w:sz w:val="18"/>
          <w:szCs w:val="18"/>
        </w:rPr>
        <w:t>2/  Starostwo Powiatu Mieleckiego</w:t>
      </w:r>
      <w:r w:rsidR="00725950" w:rsidRPr="00FC22B9">
        <w:rPr>
          <w:rFonts w:ascii="Times New Roman" w:hAnsi="Times New Roman" w:cs="Times New Roman"/>
          <w:sz w:val="18"/>
          <w:szCs w:val="18"/>
        </w:rPr>
        <w:t xml:space="preserve"> </w:t>
      </w:r>
      <w:r w:rsidRPr="00FC22B9">
        <w:rPr>
          <w:rFonts w:ascii="Times New Roman" w:hAnsi="Times New Roman" w:cs="Times New Roman"/>
          <w:sz w:val="18"/>
          <w:szCs w:val="18"/>
        </w:rPr>
        <w:t>Wydział Geodezji, Kartografii i Katastru</w:t>
      </w:r>
      <w:r w:rsidR="00725950" w:rsidRPr="00FC22B9">
        <w:rPr>
          <w:rFonts w:ascii="Times New Roman" w:hAnsi="Times New Roman" w:cs="Times New Roman"/>
          <w:sz w:val="18"/>
          <w:szCs w:val="18"/>
        </w:rPr>
        <w:t xml:space="preserve"> w/m – decyzję ostateczną,</w:t>
      </w:r>
    </w:p>
    <w:p w:rsidR="00FB0384" w:rsidRPr="00725950" w:rsidRDefault="00F97E41" w:rsidP="00FC22B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C22B9">
        <w:rPr>
          <w:rFonts w:ascii="Times New Roman" w:hAnsi="Times New Roman" w:cs="Times New Roman"/>
          <w:sz w:val="18"/>
          <w:szCs w:val="18"/>
        </w:rPr>
        <w:t>3/   a/a</w:t>
      </w:r>
      <w:r w:rsidR="00725950" w:rsidRPr="00FC22B9">
        <w:rPr>
          <w:rFonts w:ascii="Times New Roman" w:hAnsi="Times New Roman" w:cs="Times New Roman"/>
          <w:sz w:val="18"/>
          <w:szCs w:val="18"/>
        </w:rPr>
        <w:t xml:space="preserve"> x 3 egz.</w:t>
      </w:r>
      <w:r w:rsidRPr="00FC22B9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FB0384" w:rsidRPr="007259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7E" w:rsidRDefault="009E2F7E" w:rsidP="00C77A31">
      <w:pPr>
        <w:spacing w:after="0"/>
      </w:pPr>
      <w:r>
        <w:separator/>
      </w:r>
    </w:p>
  </w:endnote>
  <w:endnote w:type="continuationSeparator" w:id="0">
    <w:p w:rsidR="009E2F7E" w:rsidRDefault="009E2F7E" w:rsidP="00C77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94976580"/>
      <w:docPartObj>
        <w:docPartGallery w:val="Page Numbers (Bottom of Page)"/>
        <w:docPartUnique/>
      </w:docPartObj>
    </w:sdtPr>
    <w:sdtEndPr/>
    <w:sdtContent>
      <w:p w:rsidR="00C77A31" w:rsidRDefault="00C77A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A1840" w:rsidRPr="00CA1840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77A31" w:rsidRDefault="00C7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7E" w:rsidRDefault="009E2F7E" w:rsidP="00C77A31">
      <w:pPr>
        <w:spacing w:after="0"/>
      </w:pPr>
      <w:r>
        <w:separator/>
      </w:r>
    </w:p>
  </w:footnote>
  <w:footnote w:type="continuationSeparator" w:id="0">
    <w:p w:rsidR="009E2F7E" w:rsidRDefault="009E2F7E" w:rsidP="00C77A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C4B20"/>
    <w:multiLevelType w:val="hybridMultilevel"/>
    <w:tmpl w:val="B35444A2"/>
    <w:lvl w:ilvl="0" w:tplc="B3DC7C7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32F1C"/>
    <w:multiLevelType w:val="hybridMultilevel"/>
    <w:tmpl w:val="DE307D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3E"/>
    <w:rsid w:val="000E5A7E"/>
    <w:rsid w:val="00233E2A"/>
    <w:rsid w:val="002B3B16"/>
    <w:rsid w:val="00364351"/>
    <w:rsid w:val="003825B6"/>
    <w:rsid w:val="003F519D"/>
    <w:rsid w:val="00496B66"/>
    <w:rsid w:val="004C0FA3"/>
    <w:rsid w:val="00643604"/>
    <w:rsid w:val="00725950"/>
    <w:rsid w:val="00727099"/>
    <w:rsid w:val="008A5B80"/>
    <w:rsid w:val="009B653C"/>
    <w:rsid w:val="009E2F7E"/>
    <w:rsid w:val="00AD623E"/>
    <w:rsid w:val="00C77A31"/>
    <w:rsid w:val="00CA1840"/>
    <w:rsid w:val="00F95ED9"/>
    <w:rsid w:val="00F97E41"/>
    <w:rsid w:val="00FB0384"/>
    <w:rsid w:val="00F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84B79-3DC3-45B3-8A1E-8F62FDF7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E41"/>
    <w:pPr>
      <w:spacing w:line="24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E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A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7A31"/>
  </w:style>
  <w:style w:type="paragraph" w:styleId="Stopka">
    <w:name w:val="footer"/>
    <w:basedOn w:val="Normalny"/>
    <w:link w:val="StopkaZnak"/>
    <w:uiPriority w:val="99"/>
    <w:unhideWhenUsed/>
    <w:rsid w:val="00C77A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7A31"/>
  </w:style>
  <w:style w:type="paragraph" w:styleId="Tekstdymka">
    <w:name w:val="Balloon Text"/>
    <w:basedOn w:val="Normalny"/>
    <w:link w:val="TekstdymkaZnak"/>
    <w:uiPriority w:val="99"/>
    <w:semiHidden/>
    <w:unhideWhenUsed/>
    <w:rsid w:val="00233E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BURCZYK</dc:creator>
  <cp:keywords/>
  <dc:description/>
  <cp:lastModifiedBy>PAWEL BURCZYK</cp:lastModifiedBy>
  <cp:revision>4</cp:revision>
  <cp:lastPrinted>2023-10-31T13:24:00Z</cp:lastPrinted>
  <dcterms:created xsi:type="dcterms:W3CDTF">2023-11-03T09:39:00Z</dcterms:created>
  <dcterms:modified xsi:type="dcterms:W3CDTF">2023-11-03T09:40:00Z</dcterms:modified>
</cp:coreProperties>
</file>