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1EB" w:rsidRPr="005E635C" w:rsidRDefault="009941EB" w:rsidP="009941EB">
      <w:pPr>
        <w:jc w:val="center"/>
        <w:rPr>
          <w:rFonts w:ascii="Times New Roman" w:hAnsi="Times New Roman" w:cs="Times New Roman"/>
          <w:b/>
          <w:u w:val="single"/>
        </w:rPr>
      </w:pPr>
      <w:r w:rsidRPr="005E635C">
        <w:rPr>
          <w:rFonts w:ascii="Times New Roman" w:hAnsi="Times New Roman" w:cs="Times New Roman"/>
          <w:b/>
          <w:u w:val="single"/>
        </w:rPr>
        <w:t>Kontrola dotycząca udzielonych zezwoleń na wykonywanie zawodu przewoźnika drogowego, licencji, zezwoleń i zaświadczeń o wykonywaniu przewozów na potrzeby własne.</w:t>
      </w:r>
    </w:p>
    <w:p w:rsidR="009941EB" w:rsidRPr="005E635C" w:rsidRDefault="009941EB" w:rsidP="009941EB">
      <w:pPr>
        <w:jc w:val="both"/>
        <w:rPr>
          <w:rFonts w:ascii="Times New Roman" w:hAnsi="Times New Roman" w:cs="Times New Roman"/>
        </w:rPr>
      </w:pPr>
      <w:r w:rsidRPr="005E635C">
        <w:rPr>
          <w:rFonts w:ascii="Times New Roman" w:hAnsi="Times New Roman" w:cs="Times New Roman"/>
        </w:rPr>
        <w:t>Zgodnie z art. 84 ust. 1 ustawy z dnia 6 września 2001 roku o transporcie drogowym (</w:t>
      </w:r>
      <w:proofErr w:type="spellStart"/>
      <w:r w:rsidRPr="005E635C">
        <w:rPr>
          <w:rFonts w:ascii="Times New Roman" w:hAnsi="Times New Roman" w:cs="Times New Roman"/>
        </w:rPr>
        <w:t>t.j</w:t>
      </w:r>
      <w:proofErr w:type="spellEnd"/>
      <w:r w:rsidRPr="005E635C">
        <w:rPr>
          <w:rFonts w:ascii="Times New Roman" w:hAnsi="Times New Roman" w:cs="Times New Roman"/>
        </w:rPr>
        <w:t xml:space="preserve">. Dz. U. z 2016 r., poz. 1907 z </w:t>
      </w:r>
      <w:proofErr w:type="spellStart"/>
      <w:r w:rsidRPr="005E635C">
        <w:rPr>
          <w:rFonts w:ascii="Times New Roman" w:hAnsi="Times New Roman" w:cs="Times New Roman"/>
        </w:rPr>
        <w:t>pózn</w:t>
      </w:r>
      <w:proofErr w:type="spellEnd"/>
      <w:r w:rsidRPr="005E635C">
        <w:rPr>
          <w:rFonts w:ascii="Times New Roman" w:hAnsi="Times New Roman" w:cs="Times New Roman"/>
        </w:rPr>
        <w:t>. zm.), organy udzielające zezwolenia na wykonywanie zawodu przewoźnika drogowego, licencji, zezwolenia lub wydające zaświadczenia o wykonywanie przewozów na potrzeby własne, są uprawnione do kontroli przedsiębiorcy w zakresie spełniania wymogów będących podstawą do wydania tych dokumentów. Kontrolę taką, stosownie do art. 84 ust. 2 cytowanej ustawy, przeprowadza się co najmniej raz na 5 lat.</w:t>
      </w:r>
    </w:p>
    <w:p w:rsidR="009941EB" w:rsidRPr="005E635C" w:rsidRDefault="009941EB" w:rsidP="009941EB">
      <w:pPr>
        <w:jc w:val="both"/>
        <w:rPr>
          <w:rFonts w:ascii="Times New Roman" w:hAnsi="Times New Roman" w:cs="Times New Roman"/>
        </w:rPr>
      </w:pPr>
      <w:r w:rsidRPr="005E635C">
        <w:rPr>
          <w:rFonts w:ascii="Times New Roman" w:hAnsi="Times New Roman" w:cs="Times New Roman"/>
        </w:rPr>
        <w:t>Artykuł 89c Ustawy z dnia 6 września 2001 roku o transporcie drogowym stanowi, iż do kontroli działalności gospodarczej przedsiębiorcy, stosuje się przepisy rozdziału 5 ustawy z dnia 2 lipca 2004 roku o swobodzie działalności gospodarczej.</w:t>
      </w:r>
    </w:p>
    <w:p w:rsidR="009941EB" w:rsidRPr="005E635C" w:rsidRDefault="009941EB" w:rsidP="009941EB">
      <w:pPr>
        <w:jc w:val="both"/>
        <w:rPr>
          <w:rFonts w:ascii="Times New Roman" w:hAnsi="Times New Roman" w:cs="Times New Roman"/>
        </w:rPr>
      </w:pPr>
      <w:r w:rsidRPr="005E635C">
        <w:rPr>
          <w:rFonts w:ascii="Times New Roman" w:hAnsi="Times New Roman" w:cs="Times New Roman"/>
        </w:rPr>
        <w:t>Zakres przedmiotowy kontroli przedsiębiorcy posiadającego zezwolenie na wykonywanie zawodu przewoźnika drogowego, licencję, zezwolenie lub zaświadczenie na wykonywanie przewozów drogowych na potrzeby własne, obejmuje sprawdzenie spełniania wymogów będących podstawą do wydania tych dokumentów.</w:t>
      </w:r>
    </w:p>
    <w:p w:rsidR="009941EB" w:rsidRPr="005E635C" w:rsidRDefault="009941EB" w:rsidP="009941EB">
      <w:pPr>
        <w:jc w:val="both"/>
        <w:rPr>
          <w:rFonts w:ascii="Times New Roman" w:hAnsi="Times New Roman" w:cs="Times New Roman"/>
        </w:rPr>
      </w:pPr>
      <w:r w:rsidRPr="005E635C">
        <w:rPr>
          <w:rFonts w:ascii="Times New Roman" w:hAnsi="Times New Roman" w:cs="Times New Roman"/>
        </w:rPr>
        <w:t xml:space="preserve">Zgodnie z art. 84 ust. 4 cytowanej ustawy, organy udzielające licencji lub zezwolenia w zakresie krajowego transportu drogowego osób, są uprawnione na obszarze ich właściwości miejscowej i podczas wykonywania przewozu do kontroli prawidłowości pobierania opłat za przewóz osób oraz przestrzegania przepisów prawa miejscowego przez wykonujących na tym obszarze przewóz drogowy. </w:t>
      </w:r>
    </w:p>
    <w:p w:rsidR="009941EB" w:rsidRPr="005E635C" w:rsidRDefault="009941EB" w:rsidP="009941EB">
      <w:pPr>
        <w:jc w:val="both"/>
        <w:rPr>
          <w:rFonts w:ascii="Times New Roman" w:hAnsi="Times New Roman" w:cs="Times New Roman"/>
        </w:rPr>
      </w:pPr>
      <w:r w:rsidRPr="005E635C">
        <w:rPr>
          <w:rFonts w:ascii="Times New Roman" w:hAnsi="Times New Roman" w:cs="Times New Roman"/>
        </w:rPr>
        <w:t>W przypadku prowadzenia kontroli, o której mowa w art. 84 ust. 4 cytowanej ustawy, czynności okazania legitymacji służbowej oraz doręczenia upoważnienia do przeprowadzenia kontroli, dokonuje się po zakończeniu kontroli. W tym przypadku nie stosuje się przepisu art. 85 ust. 3 tej ustawy, który stanowi iż  czynności kontrolne przeprowadza się w obecności przedsiębiorcy lub osoby przez niego wyznaczonej.</w:t>
      </w:r>
    </w:p>
    <w:p w:rsidR="009941EB" w:rsidRPr="005E635C" w:rsidRDefault="009941EB" w:rsidP="009941EB">
      <w:pPr>
        <w:jc w:val="both"/>
        <w:rPr>
          <w:rFonts w:ascii="Times New Roman" w:hAnsi="Times New Roman" w:cs="Times New Roman"/>
        </w:rPr>
      </w:pPr>
      <w:r w:rsidRPr="005E635C">
        <w:rPr>
          <w:rFonts w:ascii="Times New Roman" w:hAnsi="Times New Roman" w:cs="Times New Roman"/>
        </w:rPr>
        <w:t>Osoby upoważnione do przeprowadzenia kontroli, mają prawo do:</w:t>
      </w:r>
    </w:p>
    <w:p w:rsidR="009941EB" w:rsidRPr="005E635C" w:rsidRDefault="009941EB" w:rsidP="009941EB">
      <w:pPr>
        <w:pStyle w:val="Akapitzlist"/>
        <w:numPr>
          <w:ilvl w:val="0"/>
          <w:numId w:val="6"/>
        </w:numPr>
        <w:jc w:val="both"/>
        <w:rPr>
          <w:rFonts w:cs="Times New Roman"/>
        </w:rPr>
      </w:pPr>
      <w:r w:rsidRPr="005E635C">
        <w:rPr>
          <w:rFonts w:cs="Times New Roman"/>
        </w:rPr>
        <w:t>żądania od przedsiębiorcy i jego pracowników pisemnych lub ustnych wyjaśnień, okazania dokumentów i innych nośników informacji oraz udostępnienia wszelkich danych mających związek z przedmiotem kontroli;</w:t>
      </w:r>
    </w:p>
    <w:p w:rsidR="009941EB" w:rsidRPr="005E635C" w:rsidRDefault="009941EB" w:rsidP="009941EB">
      <w:pPr>
        <w:pStyle w:val="Akapitzlist"/>
        <w:numPr>
          <w:ilvl w:val="0"/>
          <w:numId w:val="6"/>
        </w:numPr>
        <w:jc w:val="both"/>
        <w:rPr>
          <w:rFonts w:cs="Times New Roman"/>
        </w:rPr>
      </w:pPr>
      <w:r w:rsidRPr="005E635C">
        <w:rPr>
          <w:rFonts w:cs="Times New Roman"/>
        </w:rPr>
        <w:t>wstępu na teren przedsiębiorcy, w tym do pomieszczeń, gdzie prowadzi on działalność gospodarczą, w dniach i godzinach, w których jest lub powinna być wykonywana ta działalność, oraz wstępu do pojazdów użytkowanych przez przedsiębiorcę.</w:t>
      </w:r>
    </w:p>
    <w:p w:rsidR="009941EB" w:rsidRPr="005E635C" w:rsidRDefault="009941EB" w:rsidP="009941EB">
      <w:pPr>
        <w:ind w:firstLine="708"/>
        <w:jc w:val="both"/>
        <w:rPr>
          <w:rFonts w:ascii="Times New Roman" w:hAnsi="Times New Roman" w:cs="Times New Roman"/>
        </w:rPr>
      </w:pPr>
      <w:r w:rsidRPr="005E635C">
        <w:rPr>
          <w:rFonts w:ascii="Times New Roman" w:hAnsi="Times New Roman" w:cs="Times New Roman"/>
        </w:rPr>
        <w:t>Po przeprowadzeniu kontroli osoba ją przeprowadzająca sporządza pisemny protokół z dokonanych czynności i stwierdzonego w ich wyniku stanu faktycznego. Protokół podpisuje osoba reprezentująca przedsiębiorcę, która może wnieść do protokołu ewentualne zastrzeżenia lub odmówić jego podpisania. W przypadku odmowy podpisania protokołu sporządza się stosowną adnotację w protokole.</w:t>
      </w:r>
    </w:p>
    <w:p w:rsidR="009941EB" w:rsidRPr="005E635C" w:rsidRDefault="009941EB" w:rsidP="009941EB">
      <w:pPr>
        <w:pStyle w:val="Akapitzlist"/>
        <w:jc w:val="both"/>
        <w:rPr>
          <w:rFonts w:cs="Times New Roman"/>
        </w:rPr>
      </w:pPr>
    </w:p>
    <w:p w:rsidR="009941EB" w:rsidRPr="005E635C" w:rsidRDefault="009941EB" w:rsidP="009941EB">
      <w:pPr>
        <w:jc w:val="both"/>
        <w:rPr>
          <w:rFonts w:ascii="Times New Roman" w:hAnsi="Times New Roman" w:cs="Times New Roman"/>
        </w:rPr>
      </w:pPr>
      <w:r w:rsidRPr="005E635C">
        <w:rPr>
          <w:rFonts w:ascii="Times New Roman" w:hAnsi="Times New Roman" w:cs="Times New Roman"/>
        </w:rPr>
        <w:t>W wyniku kontroli przeprowadzonej przez organ udzielający zezwolenia na wykonywanie zawodu przewoźnika drogowego, licencji lub zezwolenia, stwierdzającej niespełnienie przez przedsiębiorcę wymogów będących podstawą do wydania tych dokumentów, organ ten:</w:t>
      </w:r>
    </w:p>
    <w:p w:rsidR="009941EB" w:rsidRPr="005E635C" w:rsidRDefault="009941EB" w:rsidP="009941EB">
      <w:pPr>
        <w:pStyle w:val="Akapitzlist"/>
        <w:numPr>
          <w:ilvl w:val="0"/>
          <w:numId w:val="7"/>
        </w:numPr>
        <w:jc w:val="both"/>
        <w:rPr>
          <w:rFonts w:cs="Times New Roman"/>
        </w:rPr>
      </w:pPr>
      <w:r w:rsidRPr="005E635C">
        <w:rPr>
          <w:rFonts w:cs="Times New Roman"/>
        </w:rPr>
        <w:t>wzywa przedsiębiorcę do spełnienia tych wymogów w wyznaczonym terminie;</w:t>
      </w:r>
    </w:p>
    <w:p w:rsidR="009941EB" w:rsidRPr="005E635C" w:rsidRDefault="009941EB" w:rsidP="009941EB">
      <w:pPr>
        <w:pStyle w:val="Akapitzlist"/>
        <w:numPr>
          <w:ilvl w:val="0"/>
          <w:numId w:val="7"/>
        </w:numPr>
        <w:jc w:val="both"/>
        <w:rPr>
          <w:rFonts w:cs="Times New Roman"/>
        </w:rPr>
      </w:pPr>
      <w:r w:rsidRPr="005E635C">
        <w:rPr>
          <w:rFonts w:cs="Times New Roman"/>
        </w:rPr>
        <w:t>zawiesza lub cofa zezwolenie na wykonywanie zawodu przewoźnika drogowego, z zachowaniem warunków, o których mowa w art. 13 rozporządzenia (WE) nr 1071/2009;</w:t>
      </w:r>
    </w:p>
    <w:p w:rsidR="009941EB" w:rsidRPr="005E635C" w:rsidRDefault="009941EB" w:rsidP="009941EB">
      <w:pPr>
        <w:pStyle w:val="Akapitzlist"/>
        <w:numPr>
          <w:ilvl w:val="0"/>
          <w:numId w:val="7"/>
        </w:numPr>
        <w:jc w:val="both"/>
        <w:rPr>
          <w:rFonts w:cs="Times New Roman"/>
        </w:rPr>
      </w:pPr>
      <w:r w:rsidRPr="005E635C">
        <w:rPr>
          <w:rFonts w:cs="Times New Roman"/>
        </w:rPr>
        <w:t>cofa licencję, o której mowa w art. 5b ust. 1 i 2, lub zezwolenie, z zachowaniem warunków, o których mowa w art. 15 i art. 24 ust. 4-6 ustawy z dnia 6 września 2001 roku o transporcie drogowym.</w:t>
      </w:r>
    </w:p>
    <w:p w:rsidR="009941EB" w:rsidRPr="005E635C" w:rsidRDefault="009941EB" w:rsidP="009941EB">
      <w:pPr>
        <w:jc w:val="both"/>
        <w:rPr>
          <w:rFonts w:ascii="Times New Roman" w:hAnsi="Times New Roman" w:cs="Times New Roman"/>
          <w:b/>
          <w:u w:val="single"/>
        </w:rPr>
      </w:pPr>
    </w:p>
    <w:p w:rsidR="009941EB" w:rsidRPr="005E635C" w:rsidRDefault="009941EB" w:rsidP="009941EB">
      <w:pPr>
        <w:jc w:val="center"/>
        <w:rPr>
          <w:rFonts w:ascii="Times New Roman" w:hAnsi="Times New Roman" w:cs="Times New Roman"/>
          <w:b/>
          <w:u w:val="single"/>
        </w:rPr>
      </w:pPr>
      <w:r w:rsidRPr="005E635C">
        <w:rPr>
          <w:rFonts w:ascii="Times New Roman" w:hAnsi="Times New Roman" w:cs="Times New Roman"/>
          <w:b/>
          <w:u w:val="single"/>
        </w:rPr>
        <w:t>Kontrola dotycząca przedsiębiorców prowadzących ośrodek szkolenia kierowców</w:t>
      </w:r>
    </w:p>
    <w:p w:rsidR="009941EB" w:rsidRPr="005E635C" w:rsidRDefault="009941EB" w:rsidP="009941EB">
      <w:pPr>
        <w:ind w:firstLine="708"/>
        <w:jc w:val="both"/>
        <w:rPr>
          <w:rFonts w:ascii="Times New Roman" w:hAnsi="Times New Roman" w:cs="Times New Roman"/>
        </w:rPr>
      </w:pPr>
      <w:r w:rsidRPr="005E635C">
        <w:rPr>
          <w:rFonts w:ascii="Times New Roman" w:hAnsi="Times New Roman" w:cs="Times New Roman"/>
        </w:rPr>
        <w:lastRenderedPageBreak/>
        <w:t>Stosownie do art. 43 ustawy z dnia 5 stycznia 2011 roku o kierujących pojazdami (</w:t>
      </w:r>
      <w:proofErr w:type="spellStart"/>
      <w:r w:rsidRPr="005E635C">
        <w:rPr>
          <w:rFonts w:ascii="Times New Roman" w:hAnsi="Times New Roman" w:cs="Times New Roman"/>
        </w:rPr>
        <w:t>t.j</w:t>
      </w:r>
      <w:proofErr w:type="spellEnd"/>
      <w:r w:rsidRPr="005E635C">
        <w:rPr>
          <w:rFonts w:ascii="Times New Roman" w:hAnsi="Times New Roman" w:cs="Times New Roman"/>
        </w:rPr>
        <w:t>. Dz. U. z 2016 r., poz. 627 ze zm.), starosta właściwy ze względu na miejsce prowadzenia ośrodka szkolenia kierowców, sprawuje nadzór w zakresie zgodności prowadzenia szkolenia osób ubiegających się o uzyskanie uprawnień do kierowania motorowerem lub pojazdami silnikowymi, kursu dla kandydatów na instruktorów i kandydatów na wykładowców oraz dla instruktorów i wykładowców, z wymaganiami określonymi w przepisach ustawy.</w:t>
      </w:r>
    </w:p>
    <w:p w:rsidR="009941EB" w:rsidRPr="005E635C" w:rsidRDefault="009941EB" w:rsidP="009941EB">
      <w:pPr>
        <w:ind w:firstLine="708"/>
        <w:jc w:val="both"/>
        <w:rPr>
          <w:rFonts w:ascii="Times New Roman" w:hAnsi="Times New Roman" w:cs="Times New Roman"/>
        </w:rPr>
      </w:pPr>
      <w:r w:rsidRPr="005E635C">
        <w:rPr>
          <w:rFonts w:ascii="Times New Roman" w:hAnsi="Times New Roman" w:cs="Times New Roman"/>
        </w:rPr>
        <w:t>W ramach sprawowanego nadzoru, starosta kontroluje co najmniej raz w roku ośrodek szkolenia kierowców lub w przypadku, gdy na nieprawidłowy przebieg szkolenia wskazują:</w:t>
      </w:r>
    </w:p>
    <w:p w:rsidR="009941EB" w:rsidRPr="005E635C" w:rsidRDefault="009941EB" w:rsidP="009941EB">
      <w:pPr>
        <w:pStyle w:val="Akapitzlist"/>
        <w:numPr>
          <w:ilvl w:val="0"/>
          <w:numId w:val="8"/>
        </w:numPr>
        <w:jc w:val="both"/>
        <w:rPr>
          <w:rFonts w:cs="Times New Roman"/>
        </w:rPr>
      </w:pPr>
      <w:r w:rsidRPr="005E635C">
        <w:rPr>
          <w:rFonts w:cs="Times New Roman"/>
        </w:rPr>
        <w:t>analiza statystyczna zdawalności osób szkolonych w tym ośrodku lub</w:t>
      </w:r>
    </w:p>
    <w:p w:rsidR="009941EB" w:rsidRPr="005E635C" w:rsidRDefault="009941EB" w:rsidP="009941EB">
      <w:pPr>
        <w:pStyle w:val="Akapitzlist"/>
        <w:numPr>
          <w:ilvl w:val="0"/>
          <w:numId w:val="8"/>
        </w:numPr>
        <w:jc w:val="both"/>
        <w:rPr>
          <w:rFonts w:cs="Times New Roman"/>
        </w:rPr>
      </w:pPr>
      <w:r w:rsidRPr="005E635C">
        <w:rPr>
          <w:rFonts w:cs="Times New Roman"/>
        </w:rPr>
        <w:t>analiza statystyczna naruszeń przepisów ruchu drogowego popełnionych przez osoby przeszkolone w tym ośrodku, w okresie 2 lat od dnia uzyskania przez te osoby prawa jazdy określonej kategorii, lub</w:t>
      </w:r>
    </w:p>
    <w:p w:rsidR="009941EB" w:rsidRPr="005E635C" w:rsidRDefault="009941EB" w:rsidP="009941EB">
      <w:pPr>
        <w:pStyle w:val="Akapitzlist"/>
        <w:numPr>
          <w:ilvl w:val="0"/>
          <w:numId w:val="8"/>
        </w:numPr>
        <w:jc w:val="both"/>
        <w:rPr>
          <w:rFonts w:cs="Times New Roman"/>
        </w:rPr>
      </w:pPr>
      <w:r w:rsidRPr="005E635C">
        <w:rPr>
          <w:rFonts w:cs="Times New Roman"/>
        </w:rPr>
        <w:t>złożone na ośrodek skargi.</w:t>
      </w:r>
    </w:p>
    <w:p w:rsidR="009941EB" w:rsidRPr="005E635C" w:rsidRDefault="009941EB" w:rsidP="009941EB">
      <w:pPr>
        <w:ind w:left="708"/>
        <w:jc w:val="both"/>
        <w:rPr>
          <w:rFonts w:ascii="Times New Roman" w:hAnsi="Times New Roman" w:cs="Times New Roman"/>
        </w:rPr>
      </w:pPr>
      <w:r w:rsidRPr="005E635C">
        <w:rPr>
          <w:rFonts w:ascii="Times New Roman" w:hAnsi="Times New Roman" w:cs="Times New Roman"/>
        </w:rPr>
        <w:t>Przy sprawowaniu nadzoru ze starostą współpracują:</w:t>
      </w:r>
    </w:p>
    <w:p w:rsidR="009941EB" w:rsidRPr="005E635C" w:rsidRDefault="009941EB" w:rsidP="009941EB">
      <w:pPr>
        <w:pStyle w:val="Akapitzlist"/>
        <w:numPr>
          <w:ilvl w:val="0"/>
          <w:numId w:val="9"/>
        </w:numPr>
        <w:jc w:val="both"/>
        <w:rPr>
          <w:rFonts w:cs="Times New Roman"/>
        </w:rPr>
      </w:pPr>
      <w:r w:rsidRPr="005E635C">
        <w:rPr>
          <w:rFonts w:cs="Times New Roman"/>
        </w:rPr>
        <w:t>starostowie, na których obszarze działania znajduje się infrastruktura ośrodka;</w:t>
      </w:r>
    </w:p>
    <w:p w:rsidR="009941EB" w:rsidRPr="005E635C" w:rsidRDefault="009941EB" w:rsidP="009941EB">
      <w:pPr>
        <w:pStyle w:val="Akapitzlist"/>
        <w:numPr>
          <w:ilvl w:val="0"/>
          <w:numId w:val="9"/>
        </w:numPr>
        <w:jc w:val="both"/>
        <w:rPr>
          <w:rFonts w:cs="Times New Roman"/>
        </w:rPr>
      </w:pPr>
      <w:r w:rsidRPr="005E635C">
        <w:rPr>
          <w:rFonts w:cs="Times New Roman"/>
        </w:rPr>
        <w:t>Policja – w zakresie kontroli wykonywania praktycznej nauki jazdy prowadzonej poza ośrodkiem szkolenia kierowców;</w:t>
      </w:r>
    </w:p>
    <w:p w:rsidR="009941EB" w:rsidRPr="005E635C" w:rsidRDefault="009941EB" w:rsidP="009941EB">
      <w:pPr>
        <w:pStyle w:val="Akapitzlist"/>
        <w:numPr>
          <w:ilvl w:val="0"/>
          <w:numId w:val="9"/>
        </w:numPr>
        <w:jc w:val="both"/>
        <w:rPr>
          <w:rFonts w:cs="Times New Roman"/>
        </w:rPr>
      </w:pPr>
      <w:r w:rsidRPr="005E635C">
        <w:rPr>
          <w:rFonts w:cs="Times New Roman"/>
        </w:rPr>
        <w:t>wojewódzkie ośrodki ruchu drogowego – w zakresie pomocy merytorycznej oraz przekazywania informacji o wynikach egzaminu państwowego uzyskiwanych przez osoby, które ukończyły szkolenie w danym ośrodku szkolenia kierowców;</w:t>
      </w:r>
    </w:p>
    <w:p w:rsidR="009941EB" w:rsidRPr="005E635C" w:rsidRDefault="009941EB" w:rsidP="009941EB">
      <w:pPr>
        <w:pStyle w:val="Akapitzlist"/>
        <w:numPr>
          <w:ilvl w:val="0"/>
          <w:numId w:val="9"/>
        </w:numPr>
        <w:jc w:val="both"/>
        <w:rPr>
          <w:rFonts w:cs="Times New Roman"/>
        </w:rPr>
      </w:pPr>
      <w:r w:rsidRPr="005E635C">
        <w:rPr>
          <w:rFonts w:cs="Times New Roman"/>
        </w:rPr>
        <w:t>administrator centralnej ewidencji kierowców – w zakresie przekazywania informacji o naruszeniach przepisów ruchu drogowego popełnionych przez kierowców, którzy ukończyli szkolenie w danym ośrodku szkolenia kierowców.</w:t>
      </w:r>
    </w:p>
    <w:p w:rsidR="009941EB" w:rsidRPr="005E635C" w:rsidRDefault="009941EB" w:rsidP="009941EB">
      <w:pPr>
        <w:ind w:firstLine="708"/>
        <w:jc w:val="both"/>
        <w:rPr>
          <w:rFonts w:ascii="Times New Roman" w:hAnsi="Times New Roman" w:cs="Times New Roman"/>
        </w:rPr>
      </w:pPr>
      <w:r w:rsidRPr="005E635C">
        <w:rPr>
          <w:rFonts w:ascii="Times New Roman" w:hAnsi="Times New Roman" w:cs="Times New Roman"/>
        </w:rPr>
        <w:t>Zgodnie z art. 44 ust. 4 ustawy z dnia 5 stycznia 2011 roku o kierujących pojazdami, zakres przedmiotowy kontroli działalności przedsiębiorcy prowadzącego ośrodek szkolenia kierowców, obejmuje:</w:t>
      </w:r>
    </w:p>
    <w:p w:rsidR="009941EB" w:rsidRPr="005E635C" w:rsidRDefault="009941EB" w:rsidP="009941EB">
      <w:pPr>
        <w:pStyle w:val="Akapitzlist"/>
        <w:numPr>
          <w:ilvl w:val="0"/>
          <w:numId w:val="10"/>
        </w:numPr>
        <w:jc w:val="both"/>
        <w:rPr>
          <w:rFonts w:cs="Times New Roman"/>
        </w:rPr>
      </w:pPr>
      <w:r w:rsidRPr="005E635C">
        <w:rPr>
          <w:rFonts w:cs="Times New Roman"/>
        </w:rPr>
        <w:t>spełnienie przez przedsiębiorcę prowadzącego ośrodek szkolenia kierowców wymagań, o których mowa w art. 28 ust. 2 oraz odpowiednio art. 31 ust. 1 ustawy o kierujących pojazdami;</w:t>
      </w:r>
    </w:p>
    <w:p w:rsidR="009941EB" w:rsidRPr="005E635C" w:rsidRDefault="009941EB" w:rsidP="009941EB">
      <w:pPr>
        <w:pStyle w:val="Akapitzlist"/>
        <w:numPr>
          <w:ilvl w:val="0"/>
          <w:numId w:val="10"/>
        </w:numPr>
        <w:jc w:val="both"/>
        <w:rPr>
          <w:rFonts w:cs="Times New Roman"/>
        </w:rPr>
      </w:pPr>
      <w:r w:rsidRPr="005E635C">
        <w:rPr>
          <w:rFonts w:cs="Times New Roman"/>
        </w:rPr>
        <w:t>zgodność prowadzonego kursu lub zajęć z:</w:t>
      </w:r>
    </w:p>
    <w:p w:rsidR="009941EB" w:rsidRPr="005E635C" w:rsidRDefault="009941EB" w:rsidP="009941EB">
      <w:pPr>
        <w:pStyle w:val="Akapitzlist"/>
        <w:ind w:left="1080"/>
        <w:jc w:val="both"/>
        <w:rPr>
          <w:rFonts w:cs="Times New Roman"/>
        </w:rPr>
      </w:pPr>
      <w:r w:rsidRPr="005E635C">
        <w:rPr>
          <w:rFonts w:cs="Times New Roman"/>
        </w:rPr>
        <w:t>- przepisami określającymi zasady i warunki prowadzenia szkolenia;</w:t>
      </w:r>
    </w:p>
    <w:p w:rsidR="009941EB" w:rsidRPr="005E635C" w:rsidRDefault="009941EB" w:rsidP="009941EB">
      <w:pPr>
        <w:pStyle w:val="Akapitzlist"/>
        <w:ind w:left="1080"/>
        <w:jc w:val="both"/>
        <w:rPr>
          <w:rFonts w:cs="Times New Roman"/>
        </w:rPr>
      </w:pPr>
      <w:r w:rsidRPr="005E635C">
        <w:rPr>
          <w:rFonts w:cs="Times New Roman"/>
        </w:rPr>
        <w:t>- informacją lub danymi, o których mowa w art. 27 ust. 1 pkt 1 ustawy o kierujących pojazdami;</w:t>
      </w:r>
    </w:p>
    <w:p w:rsidR="009941EB" w:rsidRPr="005E635C" w:rsidRDefault="009941EB" w:rsidP="009941EB">
      <w:pPr>
        <w:pStyle w:val="Akapitzlist"/>
        <w:ind w:left="1080"/>
        <w:jc w:val="both"/>
        <w:rPr>
          <w:rFonts w:cs="Times New Roman"/>
        </w:rPr>
      </w:pPr>
      <w:r w:rsidRPr="005E635C">
        <w:rPr>
          <w:rFonts w:cs="Times New Roman"/>
        </w:rPr>
        <w:t>- dokumentami, o których mowa w art. 27 ust. 1 pkt 6 ustawy o kierujących pojazdami;</w:t>
      </w:r>
    </w:p>
    <w:p w:rsidR="009941EB" w:rsidRPr="005E635C" w:rsidRDefault="009941EB" w:rsidP="009941EB">
      <w:pPr>
        <w:pStyle w:val="Akapitzlist"/>
        <w:numPr>
          <w:ilvl w:val="0"/>
          <w:numId w:val="10"/>
        </w:numPr>
        <w:jc w:val="both"/>
        <w:rPr>
          <w:rFonts w:cs="Times New Roman"/>
        </w:rPr>
      </w:pPr>
      <w:r w:rsidRPr="005E635C">
        <w:rPr>
          <w:rFonts w:cs="Times New Roman"/>
        </w:rPr>
        <w:t>kwalifikacje osób prowadzących szkolenie.</w:t>
      </w:r>
    </w:p>
    <w:p w:rsidR="009941EB" w:rsidRPr="005E635C" w:rsidRDefault="009941EB" w:rsidP="009941EB">
      <w:pPr>
        <w:jc w:val="both"/>
        <w:rPr>
          <w:rFonts w:ascii="Times New Roman" w:hAnsi="Times New Roman" w:cs="Times New Roman"/>
        </w:rPr>
      </w:pPr>
      <w:r w:rsidRPr="005E635C">
        <w:rPr>
          <w:rFonts w:ascii="Times New Roman" w:hAnsi="Times New Roman" w:cs="Times New Roman"/>
        </w:rPr>
        <w:t>Kontrolę ośrodka szkolenia kierowców przeprowadza upoważniona przez starostę osoba, która ma prawo:</w:t>
      </w:r>
    </w:p>
    <w:p w:rsidR="009941EB" w:rsidRPr="005E635C" w:rsidRDefault="009941EB" w:rsidP="009941EB">
      <w:pPr>
        <w:pStyle w:val="Akapitzlist"/>
        <w:numPr>
          <w:ilvl w:val="0"/>
          <w:numId w:val="11"/>
        </w:numPr>
        <w:jc w:val="both"/>
        <w:rPr>
          <w:rFonts w:cs="Times New Roman"/>
        </w:rPr>
      </w:pPr>
      <w:r w:rsidRPr="005E635C">
        <w:rPr>
          <w:rFonts w:cs="Times New Roman"/>
        </w:rPr>
        <w:t>żądania od kierownika ośrodka szkolenia kierowców i jego pracowników pisemnych lub ustnych wyjaśnień, udostępniania dokumentów i innych nośników informacji oraz udostępniania wszelkich danych mających związek z przedmiotem kontroli;</w:t>
      </w:r>
    </w:p>
    <w:p w:rsidR="009941EB" w:rsidRPr="005E635C" w:rsidRDefault="009941EB" w:rsidP="009941EB">
      <w:pPr>
        <w:pStyle w:val="Akapitzlist"/>
        <w:numPr>
          <w:ilvl w:val="0"/>
          <w:numId w:val="11"/>
        </w:numPr>
        <w:jc w:val="both"/>
        <w:rPr>
          <w:rFonts w:cs="Times New Roman"/>
        </w:rPr>
      </w:pPr>
      <w:r w:rsidRPr="005E635C">
        <w:rPr>
          <w:rFonts w:cs="Times New Roman"/>
        </w:rPr>
        <w:t>wstępu na teren ośrodka szkolenia kierowców i do pomieszczeń, gdzie są prowadzone zajęcia, w dniach i godzinach, w których jest lub powinna być wykonywana przez ośrodek działalność oraz do pojazdów wykorzystywanych do nauki jazdy;</w:t>
      </w:r>
    </w:p>
    <w:p w:rsidR="009941EB" w:rsidRPr="005E635C" w:rsidRDefault="009941EB" w:rsidP="009941EB">
      <w:pPr>
        <w:pStyle w:val="Akapitzlist"/>
        <w:numPr>
          <w:ilvl w:val="0"/>
          <w:numId w:val="11"/>
        </w:numPr>
        <w:jc w:val="both"/>
        <w:rPr>
          <w:rFonts w:cs="Times New Roman"/>
        </w:rPr>
      </w:pPr>
      <w:r w:rsidRPr="005E635C">
        <w:rPr>
          <w:rFonts w:cs="Times New Roman"/>
        </w:rPr>
        <w:t>uczestnictwa w prowadzonych zajęciach.</w:t>
      </w:r>
    </w:p>
    <w:p w:rsidR="009941EB" w:rsidRPr="005E635C" w:rsidRDefault="009941EB" w:rsidP="009941EB">
      <w:pPr>
        <w:jc w:val="both"/>
        <w:rPr>
          <w:rFonts w:ascii="Times New Roman" w:hAnsi="Times New Roman" w:cs="Times New Roman"/>
        </w:rPr>
      </w:pPr>
      <w:r w:rsidRPr="005E635C">
        <w:rPr>
          <w:rFonts w:ascii="Times New Roman" w:hAnsi="Times New Roman" w:cs="Times New Roman"/>
        </w:rPr>
        <w:t xml:space="preserve">Po przeprowadzeniu kontroli osoba ją przeprowadzająca sporządza pisemny protokół z dokonanych czynności i stwierdzonego w ich wyniku stanu faktycznego. Protokół podpisuje osoba reprezentująca </w:t>
      </w:r>
      <w:r w:rsidRPr="005E635C">
        <w:rPr>
          <w:rFonts w:ascii="Times New Roman" w:hAnsi="Times New Roman" w:cs="Times New Roman"/>
        </w:rPr>
        <w:lastRenderedPageBreak/>
        <w:t>przedsiębiorcę, która może wnieść do protokołu ewentualne zastrzeżenia lub odmówić jego podpisania. W przypadku odmowy podpisania protokołu sporządza się stosowną adnotację w protokole.</w:t>
      </w:r>
    </w:p>
    <w:p w:rsidR="009941EB" w:rsidRPr="005E635C" w:rsidRDefault="009941EB" w:rsidP="009941EB">
      <w:pPr>
        <w:pStyle w:val="Akapitzlist"/>
        <w:ind w:left="1080"/>
        <w:jc w:val="both"/>
        <w:rPr>
          <w:rFonts w:cs="Times New Roman"/>
        </w:rPr>
      </w:pPr>
      <w:r w:rsidRPr="005E635C">
        <w:rPr>
          <w:rFonts w:cs="Times New Roman"/>
        </w:rPr>
        <w:t xml:space="preserve"> </w:t>
      </w:r>
    </w:p>
    <w:p w:rsidR="0006051B" w:rsidRPr="000152A2" w:rsidRDefault="0006051B" w:rsidP="0006051B">
      <w:pPr>
        <w:jc w:val="both"/>
        <w:rPr>
          <w:rFonts w:ascii="Times New Roman" w:hAnsi="Times New Roman" w:cs="Times New Roman"/>
        </w:rPr>
      </w:pPr>
      <w:bookmarkStart w:id="0" w:name="_GoBack"/>
      <w:bookmarkEnd w:id="0"/>
    </w:p>
    <w:sectPr w:rsidR="0006051B" w:rsidRPr="00015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A7845"/>
    <w:multiLevelType w:val="hybridMultilevel"/>
    <w:tmpl w:val="C8CCC7F2"/>
    <w:lvl w:ilvl="0" w:tplc="157A31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7F8103F"/>
    <w:multiLevelType w:val="hybridMultilevel"/>
    <w:tmpl w:val="0EE48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9D3A93"/>
    <w:multiLevelType w:val="hybridMultilevel"/>
    <w:tmpl w:val="0882D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6552D2"/>
    <w:multiLevelType w:val="hybridMultilevel"/>
    <w:tmpl w:val="AEB62EBC"/>
    <w:lvl w:ilvl="0" w:tplc="30BAA90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47693C7A"/>
    <w:multiLevelType w:val="hybridMultilevel"/>
    <w:tmpl w:val="BCF6C036"/>
    <w:lvl w:ilvl="0" w:tplc="5ADE53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49031C"/>
    <w:multiLevelType w:val="hybridMultilevel"/>
    <w:tmpl w:val="8F8A40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D1608B"/>
    <w:multiLevelType w:val="hybridMultilevel"/>
    <w:tmpl w:val="A38A7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7302B9"/>
    <w:multiLevelType w:val="hybridMultilevel"/>
    <w:tmpl w:val="45FA0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337BE0"/>
    <w:multiLevelType w:val="hybridMultilevel"/>
    <w:tmpl w:val="620CE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792940"/>
    <w:multiLevelType w:val="hybridMultilevel"/>
    <w:tmpl w:val="55C4A0CE"/>
    <w:lvl w:ilvl="0" w:tplc="19D2FB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1005F5E"/>
    <w:multiLevelType w:val="hybridMultilevel"/>
    <w:tmpl w:val="32182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7"/>
  </w:num>
  <w:num w:numId="6">
    <w:abstractNumId w:val="4"/>
  </w:num>
  <w:num w:numId="7">
    <w:abstractNumId w:val="5"/>
  </w:num>
  <w:num w:numId="8">
    <w:abstractNumId w:val="3"/>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A2"/>
    <w:rsid w:val="000152A2"/>
    <w:rsid w:val="0006051B"/>
    <w:rsid w:val="009941EB"/>
    <w:rsid w:val="009F47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CBE71-855F-4C6B-8F24-80A50BD3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52A2"/>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152A2"/>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06051B"/>
    <w:pPr>
      <w:spacing w:after="160" w:line="259"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5975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ALAN.ROSENBEIGER</dc:creator>
  <cp:keywords/>
  <dc:description/>
  <cp:lastModifiedBy>ALAN.ROSENBEIGER</cp:lastModifiedBy>
  <cp:revision>2</cp:revision>
  <dcterms:created xsi:type="dcterms:W3CDTF">2017-03-22T12:37:00Z</dcterms:created>
  <dcterms:modified xsi:type="dcterms:W3CDTF">2017-03-22T12:37:00Z</dcterms:modified>
</cp:coreProperties>
</file>