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78" w:rsidRDefault="00807878" w:rsidP="00807878">
      <w:pPr>
        <w:rPr>
          <w:sz w:val="28"/>
          <w:szCs w:val="28"/>
        </w:rPr>
      </w:pP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Mielec, dnia 2020-07-</w:t>
      </w: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>IG.0750.1.25.2020</w:t>
      </w:r>
    </w:p>
    <w:p w:rsidR="00807878" w:rsidRDefault="00807878" w:rsidP="00807878">
      <w:pPr>
        <w:rPr>
          <w:sz w:val="28"/>
          <w:szCs w:val="28"/>
        </w:rPr>
      </w:pPr>
    </w:p>
    <w:p w:rsidR="00807878" w:rsidRDefault="00807878" w:rsidP="00807878">
      <w:pPr>
        <w:jc w:val="center"/>
        <w:rPr>
          <w:b/>
          <w:sz w:val="44"/>
          <w:szCs w:val="44"/>
        </w:rPr>
      </w:pPr>
      <w:r w:rsidRPr="00897105">
        <w:rPr>
          <w:b/>
          <w:sz w:val="44"/>
          <w:szCs w:val="44"/>
        </w:rPr>
        <w:t>DECYZJA</w:t>
      </w:r>
    </w:p>
    <w:p w:rsidR="00807878" w:rsidRPr="00897105" w:rsidRDefault="00807878" w:rsidP="00807878">
      <w:pPr>
        <w:jc w:val="center"/>
        <w:rPr>
          <w:b/>
          <w:sz w:val="44"/>
          <w:szCs w:val="44"/>
        </w:rPr>
      </w:pPr>
    </w:p>
    <w:p w:rsidR="00807878" w:rsidRDefault="00807878" w:rsidP="00807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>. tekst Dz.U z 2020 roku poz. 256) działając  na wniosek Burmistrza Miasta Przecław</w:t>
      </w:r>
    </w:p>
    <w:p w:rsidR="00807878" w:rsidRDefault="00807878" w:rsidP="00807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807878" w:rsidRDefault="00807878" w:rsidP="00807878">
      <w:pPr>
        <w:jc w:val="center"/>
        <w:rPr>
          <w:b/>
          <w:sz w:val="28"/>
          <w:szCs w:val="28"/>
        </w:rPr>
      </w:pPr>
    </w:p>
    <w:p w:rsidR="00807878" w:rsidRPr="00D30308" w:rsidRDefault="00807878" w:rsidP="00807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uznać za mienie gromadzkie nieruchomości położone w obrębie 68 Rzemień gmina Przecław, oznaczone w ewidencji gruntów i budynków numerami działek; 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207</w:t>
      </w:r>
      <w:r w:rsidRPr="00A210E3">
        <w:rPr>
          <w:sz w:val="28"/>
          <w:szCs w:val="28"/>
        </w:rPr>
        <w:t xml:space="preserve">  o pow.</w:t>
      </w:r>
      <w:r>
        <w:rPr>
          <w:sz w:val="28"/>
          <w:szCs w:val="28"/>
        </w:rPr>
        <w:t xml:space="preserve"> 0,2809</w:t>
      </w:r>
      <w:r w:rsidRPr="00A210E3">
        <w:rPr>
          <w:sz w:val="28"/>
          <w:szCs w:val="28"/>
        </w:rPr>
        <w:t xml:space="preserve">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211/2 o pow. 0,0659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266/2 o pow. 0,0194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385 o pow. 0,0100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412 o pow. 0,0509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451 o pow. 0,0075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487 o pow. 0,0786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489 o pow. 0,0756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529 o pow. 0,0357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561 o pow. 0,0544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577 o pow. 0,2055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578 o pow. 0,2594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579 o pow. 0,6645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592/1 o pow. 0,3359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637/2 o pow. 0,2804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659/2 o pow. 0,0323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661 o pow. 0,2753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683/2 o pow. 0,1943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Działka nr 702/2 o pow. 0,2505 ha, 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716/2 o pow. 0,2448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721/2 o pow. 0,1154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722/2 o pow. 0,0187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784 o pow. 0,1362 ha,</w:t>
      </w:r>
    </w:p>
    <w:p w:rsidR="00807878" w:rsidRDefault="00807878" w:rsidP="00807878">
      <w:pPr>
        <w:pStyle w:val="Akapitzlist"/>
        <w:ind w:left="643"/>
        <w:jc w:val="center"/>
        <w:rPr>
          <w:sz w:val="28"/>
          <w:szCs w:val="28"/>
        </w:rPr>
      </w:pPr>
    </w:p>
    <w:p w:rsidR="00807878" w:rsidRDefault="00807878" w:rsidP="00807878">
      <w:pPr>
        <w:pStyle w:val="Akapitzlist"/>
        <w:ind w:left="6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831 o pow. 0,1528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925/2 o pow. 0,0190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917 o pow. 0,2481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1020 o pow. 0,0747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1067 o pow. 0,0278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1074 o pow. 0,0952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1117 o pow. 0,1413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1162 o pow. 0,0526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1197/2 o pow. 0,1373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1221 o pow. 0,0434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1231/2 o pow. 0,1634 ha,</w:t>
      </w:r>
    </w:p>
    <w:p w:rsidR="00807878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Działka nr 1515 o pow. 0,1790 ha, </w:t>
      </w:r>
    </w:p>
    <w:p w:rsidR="00807878" w:rsidRPr="0055468B" w:rsidRDefault="00807878" w:rsidP="00807878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1518 o pow. 0,3013 ha,</w:t>
      </w: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>stanowiące  drogi i rowy.</w:t>
      </w:r>
    </w:p>
    <w:p w:rsidR="00807878" w:rsidRDefault="00807878" w:rsidP="00807878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807878" w:rsidRDefault="00807878" w:rsidP="00807878">
      <w:pPr>
        <w:jc w:val="center"/>
        <w:rPr>
          <w:b/>
          <w:sz w:val="28"/>
          <w:szCs w:val="28"/>
        </w:rPr>
      </w:pPr>
    </w:p>
    <w:p w:rsidR="00807878" w:rsidRDefault="00807878" w:rsidP="00807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Burmistrz Miasta Przecław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IR.6825.2.2020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12.05.2020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nieruchomość oznaczona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>i: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207 o pow. 0,2809 ha, nr 211/2 o pow. 0,0659 ha, nr 266/2 o pow. 0,0194 ha, nr 385 o pow. 0,0100 ha, nr 412 o pow. 0,0509 ha, nr 451 o pow. 0,0075 ha, nr 487 o pow. 0,0786 ha, nr 789 o pow. 0,0756 ha, nr 529 o pow. 0,0357 ha, nr 561 o pow. 0,0544 ha, nr 577 o pow. 0,2055 ha, nr 578 o pow. 0,2594 ha, nr 579 o pow. 0,6645 ha, nr 592/1 o pow. 0,3359 ha, nr 637/2 o pow. 0,2804 ha, nr 659/2 o pow. 0,0323 ha, nr 661 o pow. 0,2753 ha, nr 683/2 o pow. 0,1943 ha, nr 702/2 o pow. 0,2505 ha, nr 716/2 o pow. 0,2448 ha, nr 721/2 o pow. 0,1154 ha, nr 722/2 o pow. 0,0187 ha, nr 784 o pow. 0,1362 ha, nr 831 o pow. 0,1528 ha, nr 925/2 o pow. 0,0190 ha, nr 917 o pow. 0,2481 ha, nr 1020 o pow. 0,0747 ha, nr 1067 o pow. 0,0278 ha, nr 1074 o pow. 0,0952 ha, nr 1117 o pow. 0,1413 ha, nr 1162 o pow. 0,0526 ha, nr 1197/2 o pow. 0,1373 ha, nr 1221 o pow. 0,0434 ha, nr 1231/2 o pow. 0,1634 ha, nr 1515 o pow. 0,1790 ha, nr 1518 o pow. 0,3013 ha ujawnione jako drogi i rowy, położone w obrębie 68 Rzemień gmina Przecław stanowią mienie gromadzkie</w:t>
      </w:r>
      <w:r w:rsidRPr="00FE4662">
        <w:rPr>
          <w:sz w:val="28"/>
          <w:szCs w:val="28"/>
        </w:rPr>
        <w:t>.</w:t>
      </w:r>
    </w:p>
    <w:p w:rsidR="00807878" w:rsidRDefault="00807878" w:rsidP="00807878">
      <w:pPr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</w:t>
      </w:r>
    </w:p>
    <w:p w:rsidR="00807878" w:rsidRDefault="00807878" w:rsidP="00807878">
      <w:pPr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807878" w:rsidRDefault="00807878" w:rsidP="008078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wydanie decyzji wskazującej , iż nieruchomość stanowi mienie gromadzkie        ( por. wyrok NSA z 22.09.1995r SA/Kr2717/94, ONSA 4/96 poz.157).</w:t>
      </w:r>
    </w:p>
    <w:p w:rsidR="00807878" w:rsidRDefault="00807878" w:rsidP="00807878">
      <w:pPr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 art. 8 ust. 1 poświadcza jedynie stan prawny nieruchomości  istniejący w dniu wejścia ustawy.</w:t>
      </w:r>
    </w:p>
    <w:p w:rsidR="00807878" w:rsidRDefault="00807878" w:rsidP="00807878">
      <w:pPr>
        <w:ind w:firstLine="360"/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63 Dobrynin gmina Przecław ujawnione są  w/w działki, dla których  nie jest  ustalony  właściciel,  a jedynie władanie na zasadach  posiadania samoistnego,  wpisane na rzecz Urzędu Gminy w Przecławiu  - brak informacji o prowadzeniu dla tych  działek  księgi wieczystej lub zbioru dokumentów.   </w:t>
      </w:r>
    </w:p>
    <w:p w:rsidR="00807878" w:rsidRDefault="00807878" w:rsidP="00807878">
      <w:pPr>
        <w:ind w:firstLine="360"/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W/w działki,   przy  odnowieniu ewidencji gruntów  zmieniły  oznaczenia i powierzchnię oraz dokonano  wpisu na rzecz Urzędu Gminy w Przecławiu. Na podstawie synchronizacji opisowej dla wymienionych  działek przyjętej do ewidencji materiałów państwowego zasobu geodezyjnego i kartograficznego Starostwa Powiatu Mieleckiego pod nr P.1811.2020.955 z dnia 11.03.2020 roku parcele gruntowe odpowiadające działkom będących przedmiotem niniejszego postępowania  stanowiły własność ujawnioną w:  istniejących,  zamkniętych, zaginionych LWH gm. kat. Rzemień oraz księgach wieczystych, które zostały włączone około 1958 roku  jako drogi  gromadzkie  do korzystania dla ogółu społeczeństwa.</w:t>
      </w:r>
    </w:p>
    <w:p w:rsidR="00807878" w:rsidRDefault="00807878" w:rsidP="00807878">
      <w:pPr>
        <w:ind w:firstLine="360"/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wyniku  przeprowadzonego  w dniu 15.06.2020 roku w siedzibie Urzędu Miejskiego w Przecławiu  przesłuchania stron, ustalono, że drogi położone  w obrębie 68 Rzemień gmina Przecław  mają charakter  ogólnodostępny i służą nie tylko dla lokalnej społeczności, ale do użytku wszystkich mieszkańców zaś rowy stanowią zlewnię wód opadowych dla mieszkańców wsi.</w:t>
      </w:r>
    </w:p>
    <w:p w:rsidR="00807878" w:rsidRDefault="00807878" w:rsidP="00807878">
      <w:pPr>
        <w:ind w:firstLine="360"/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Należy zatem uznać, że  w dniu 5 lipca 1963 r nieruchomości te stanowiły mienie gromadzkie w rozumieniu przepisów ustawy o zagospodarowaniu wspólnot gruntowych. Stosownie do art. 3 powołanej wyżej ustawy nie zostały one zaliczone   do wspólnot gruntowych.</w:t>
      </w:r>
    </w:p>
    <w:p w:rsidR="00807878" w:rsidRDefault="00807878" w:rsidP="00807878">
      <w:pPr>
        <w:ind w:firstLine="360"/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>68 Rzemień gmina Przecław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działk</w:t>
      </w:r>
      <w:r>
        <w:rPr>
          <w:sz w:val="28"/>
          <w:szCs w:val="28"/>
        </w:rPr>
        <w:t>i:</w:t>
      </w:r>
      <w:r w:rsidRPr="003B0514">
        <w:rPr>
          <w:sz w:val="28"/>
          <w:szCs w:val="28"/>
        </w:rPr>
        <w:t xml:space="preserve"> nr </w:t>
      </w:r>
      <w:r>
        <w:rPr>
          <w:sz w:val="28"/>
          <w:szCs w:val="28"/>
        </w:rPr>
        <w:t xml:space="preserve">207, nr 211/2, nr 266/2, nr 385, nr 412, nr 451, nr 487, nr 489, nr 529, nr 561, nr 577, nr 578, nr 579, nr 592/1, nr 637/2, nr 659/2, nr 661. nr 683/2, nr 702/2, nr 716/2, nr 721/2. </w:t>
      </w:r>
    </w:p>
    <w:p w:rsidR="00807878" w:rsidRDefault="00807878" w:rsidP="00807878">
      <w:pPr>
        <w:jc w:val="center"/>
        <w:rPr>
          <w:sz w:val="28"/>
          <w:szCs w:val="28"/>
        </w:rPr>
      </w:pPr>
      <w:r>
        <w:rPr>
          <w:sz w:val="28"/>
          <w:szCs w:val="28"/>
        </w:rPr>
        <w:t>-4-</w:t>
      </w:r>
    </w:p>
    <w:p w:rsidR="00807878" w:rsidRDefault="00807878" w:rsidP="008078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nr 722/2, nr 784, nr 831, nr 925/2, nr 917, nr 1020, nr 1067, nr 1074, nr 1117, nr 1162, nr 1197/2, nr 1221, nr 1231/2, nr 1515, nr 1518 stanowiące drogi i rowy - za mienie gromadzkie, jako mające charakter użyteczności publicznej przed 1963 rokiem, użytkowane wspólnie przez mieszkańców wsi.</w:t>
      </w:r>
    </w:p>
    <w:p w:rsidR="00807878" w:rsidRDefault="00807878" w:rsidP="00807878">
      <w:pPr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807878" w:rsidRDefault="00807878" w:rsidP="00807878">
      <w:pPr>
        <w:ind w:firstLine="360"/>
        <w:jc w:val="both"/>
        <w:rPr>
          <w:sz w:val="28"/>
          <w:szCs w:val="28"/>
        </w:rPr>
      </w:pPr>
    </w:p>
    <w:p w:rsidR="00807878" w:rsidRDefault="00807878" w:rsidP="00807878">
      <w:pPr>
        <w:ind w:firstLine="360"/>
        <w:jc w:val="both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807878" w:rsidRDefault="00807878" w:rsidP="00807878">
      <w:pPr>
        <w:ind w:firstLine="360"/>
        <w:jc w:val="both"/>
        <w:rPr>
          <w:b/>
          <w:sz w:val="28"/>
          <w:szCs w:val="28"/>
        </w:rPr>
      </w:pPr>
    </w:p>
    <w:p w:rsidR="00807878" w:rsidRDefault="00807878" w:rsidP="008078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Decyzja niniejsza stanowi podstawę do dokonania wpisów w księdze wieczystej oraz katastrze nieruchomości.</w:t>
      </w:r>
    </w:p>
    <w:p w:rsidR="00807878" w:rsidRDefault="00807878" w:rsidP="00807878">
      <w:pPr>
        <w:jc w:val="both"/>
        <w:rPr>
          <w:sz w:val="28"/>
          <w:szCs w:val="28"/>
        </w:rPr>
      </w:pPr>
    </w:p>
    <w:p w:rsidR="00807878" w:rsidRDefault="00807878" w:rsidP="00807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807878" w:rsidRDefault="00807878" w:rsidP="00807878">
      <w:pPr>
        <w:ind w:firstLine="708"/>
        <w:jc w:val="both"/>
        <w:rPr>
          <w:sz w:val="28"/>
          <w:szCs w:val="28"/>
        </w:rPr>
      </w:pPr>
    </w:p>
    <w:p w:rsidR="00807878" w:rsidRDefault="00807878" w:rsidP="008078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Zgodnie z art. 127a ustawy z dnia 14 czerwca 1960 roku Kodeks postępowania administracyjnego (jednolity tekst Dz.U. z 2020 roku, poz. 256), w trakcie biegu terminu do wniesienia odwołania strony mogą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:rsidR="00807878" w:rsidRDefault="00807878" w:rsidP="00807878">
      <w:pPr>
        <w:rPr>
          <w:b/>
          <w:sz w:val="28"/>
          <w:szCs w:val="28"/>
        </w:rPr>
      </w:pPr>
    </w:p>
    <w:p w:rsidR="00807878" w:rsidRDefault="00807878" w:rsidP="00807878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807878" w:rsidRPr="00FE74D2" w:rsidRDefault="00807878" w:rsidP="00807878">
      <w:pPr>
        <w:rPr>
          <w:b/>
          <w:sz w:val="28"/>
          <w:szCs w:val="28"/>
        </w:rPr>
      </w:pP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>1/  Urząd Miejski w Przecławiu</w:t>
      </w: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807878" w:rsidRDefault="00807878" w:rsidP="00807878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807878" w:rsidRDefault="00807878" w:rsidP="00807878">
      <w:pPr>
        <w:rPr>
          <w:sz w:val="28"/>
          <w:szCs w:val="28"/>
        </w:rPr>
      </w:pPr>
    </w:p>
    <w:p w:rsidR="00807878" w:rsidRDefault="00807878" w:rsidP="00807878">
      <w:pPr>
        <w:rPr>
          <w:sz w:val="28"/>
          <w:szCs w:val="28"/>
        </w:rPr>
      </w:pPr>
    </w:p>
    <w:p w:rsidR="00807878" w:rsidRDefault="00807878" w:rsidP="00807878">
      <w:pPr>
        <w:rPr>
          <w:sz w:val="28"/>
          <w:szCs w:val="28"/>
        </w:rPr>
      </w:pPr>
    </w:p>
    <w:p w:rsidR="00807878" w:rsidRDefault="00807878" w:rsidP="00807878">
      <w:pPr>
        <w:rPr>
          <w:sz w:val="28"/>
          <w:szCs w:val="28"/>
        </w:rPr>
      </w:pPr>
    </w:p>
    <w:p w:rsidR="00807878" w:rsidRDefault="00807878" w:rsidP="00807878">
      <w:pPr>
        <w:rPr>
          <w:sz w:val="28"/>
          <w:szCs w:val="28"/>
        </w:rPr>
      </w:pPr>
    </w:p>
    <w:p w:rsidR="00807878" w:rsidRPr="00FA649C" w:rsidRDefault="00807878" w:rsidP="00807878"/>
    <w:p w:rsidR="00B22F87" w:rsidRPr="0018131E" w:rsidRDefault="00B22F87">
      <w:bookmarkStart w:id="0" w:name="_GoBack"/>
      <w:bookmarkEnd w:id="0"/>
    </w:p>
    <w:sectPr w:rsidR="00B22F87" w:rsidRPr="0018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E"/>
    <w:rsid w:val="0018131E"/>
    <w:rsid w:val="00807878"/>
    <w:rsid w:val="00B22F87"/>
    <w:rsid w:val="00C4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820E-69EC-441C-97E3-5FA9C935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3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2</cp:revision>
  <dcterms:created xsi:type="dcterms:W3CDTF">2020-07-08T06:01:00Z</dcterms:created>
  <dcterms:modified xsi:type="dcterms:W3CDTF">2020-07-08T06:01:00Z</dcterms:modified>
</cp:coreProperties>
</file>