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5E51882B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8015C2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</w:t>
      </w:r>
      <w:proofErr w:type="spellStart"/>
      <w:r w:rsidRPr="009C27D1">
        <w:rPr>
          <w:rFonts w:ascii="Arial" w:eastAsia="Times New Roman" w:hAnsi="Arial" w:cs="Arial"/>
        </w:rPr>
        <w:t>Pzp</w:t>
      </w:r>
      <w:proofErr w:type="spellEnd"/>
      <w:r w:rsidRPr="009C27D1">
        <w:rPr>
          <w:rFonts w:ascii="Arial" w:eastAsia="Times New Roman" w:hAnsi="Arial" w:cs="Arial"/>
        </w:rPr>
        <w:t xml:space="preserve">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7002510A" w:rsidR="00FC31E3" w:rsidRPr="00F17658" w:rsidRDefault="00C32ED6" w:rsidP="004A3A3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C32ED6">
        <w:rPr>
          <w:rFonts w:ascii="Arial" w:eastAsia="Times New Roman" w:hAnsi="Arial" w:cs="Arial"/>
          <w:b/>
          <w:bCs/>
          <w:lang w:eastAsia="pl-PL"/>
        </w:rPr>
        <w:t>Przebudowa drogi powiatowej Nr 1 157R  relacji Mielec-Szydłowiec-Toporów polegająca na budowie drogi dla pieszych - Etap I w km 4+790-5+100</w:t>
      </w:r>
      <w:r w:rsidR="00F17658" w:rsidRPr="00F17658">
        <w:rPr>
          <w:rFonts w:ascii="Arial" w:eastAsia="Times New Roman" w:hAnsi="Arial" w:cs="Arial"/>
          <w:b/>
          <w:bCs/>
          <w:lang w:eastAsia="pl-PL"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</w:t>
      </w:r>
      <w:proofErr w:type="spellStart"/>
      <w:r w:rsidRPr="00E16F9F">
        <w:rPr>
          <w:rFonts w:ascii="Arial" w:eastAsia="Times New Roman" w:hAnsi="Arial" w:cs="Arial"/>
          <w:i/>
        </w:rPr>
        <w:t>Pzp</w:t>
      </w:r>
      <w:proofErr w:type="spellEnd"/>
      <w:r w:rsidRPr="00E16F9F">
        <w:rPr>
          <w:rFonts w:ascii="Arial" w:eastAsia="Times New Roman" w:hAnsi="Arial" w:cs="Arial"/>
          <w:i/>
        </w:rPr>
        <w:t>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D3D9F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97D61" w14:textId="77777777" w:rsidR="007D3D9F" w:rsidRDefault="007D3D9F" w:rsidP="00221357">
      <w:pPr>
        <w:spacing w:after="0" w:line="240" w:lineRule="auto"/>
      </w:pPr>
      <w:r>
        <w:separator/>
      </w:r>
    </w:p>
  </w:endnote>
  <w:endnote w:type="continuationSeparator" w:id="0">
    <w:p w14:paraId="5E5242DD" w14:textId="77777777" w:rsidR="007D3D9F" w:rsidRDefault="007D3D9F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77C84" w14:textId="77777777" w:rsidR="007D3D9F" w:rsidRDefault="007D3D9F" w:rsidP="00221357">
      <w:pPr>
        <w:spacing w:after="0" w:line="240" w:lineRule="auto"/>
      </w:pPr>
      <w:r>
        <w:separator/>
      </w:r>
    </w:p>
  </w:footnote>
  <w:footnote w:type="continuationSeparator" w:id="0">
    <w:p w14:paraId="1C83D1F8" w14:textId="77777777" w:rsidR="007D3D9F" w:rsidRDefault="007D3D9F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4E45209F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C809F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AE127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AE127D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135F5"/>
    <w:rsid w:val="0008466D"/>
    <w:rsid w:val="000A1B44"/>
    <w:rsid w:val="000B0AE9"/>
    <w:rsid w:val="001432D6"/>
    <w:rsid w:val="001A0940"/>
    <w:rsid w:val="001B423C"/>
    <w:rsid w:val="001D5B1F"/>
    <w:rsid w:val="001E220B"/>
    <w:rsid w:val="00221357"/>
    <w:rsid w:val="002317CC"/>
    <w:rsid w:val="00251FBC"/>
    <w:rsid w:val="002C4680"/>
    <w:rsid w:val="00305387"/>
    <w:rsid w:val="0031157C"/>
    <w:rsid w:val="003750C7"/>
    <w:rsid w:val="00383AE8"/>
    <w:rsid w:val="00394236"/>
    <w:rsid w:val="003D143D"/>
    <w:rsid w:val="003E3C05"/>
    <w:rsid w:val="003E649D"/>
    <w:rsid w:val="0040170C"/>
    <w:rsid w:val="0043766D"/>
    <w:rsid w:val="00456F46"/>
    <w:rsid w:val="004A0A8C"/>
    <w:rsid w:val="004A3A39"/>
    <w:rsid w:val="004C634E"/>
    <w:rsid w:val="004F60F0"/>
    <w:rsid w:val="00577FF2"/>
    <w:rsid w:val="005C2FE2"/>
    <w:rsid w:val="005D09E8"/>
    <w:rsid w:val="005E3BD9"/>
    <w:rsid w:val="005E54D6"/>
    <w:rsid w:val="00602FE5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D3D9F"/>
    <w:rsid w:val="007E59D2"/>
    <w:rsid w:val="008015C2"/>
    <w:rsid w:val="008274F6"/>
    <w:rsid w:val="00837917"/>
    <w:rsid w:val="008555F8"/>
    <w:rsid w:val="0088467E"/>
    <w:rsid w:val="008B59A9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D24F9"/>
    <w:rsid w:val="00AE127D"/>
    <w:rsid w:val="00B46B94"/>
    <w:rsid w:val="00B869E3"/>
    <w:rsid w:val="00BC4A4B"/>
    <w:rsid w:val="00BD798E"/>
    <w:rsid w:val="00C1153A"/>
    <w:rsid w:val="00C32ED6"/>
    <w:rsid w:val="00C3460F"/>
    <w:rsid w:val="00C809F5"/>
    <w:rsid w:val="00D81A07"/>
    <w:rsid w:val="00D834CD"/>
    <w:rsid w:val="00DA68E0"/>
    <w:rsid w:val="00DB08CD"/>
    <w:rsid w:val="00DE20A6"/>
    <w:rsid w:val="00DF4AE0"/>
    <w:rsid w:val="00E124B0"/>
    <w:rsid w:val="00E16F9F"/>
    <w:rsid w:val="00E81AB9"/>
    <w:rsid w:val="00EB5008"/>
    <w:rsid w:val="00ED208C"/>
    <w:rsid w:val="00ED3161"/>
    <w:rsid w:val="00EE5D19"/>
    <w:rsid w:val="00EF4151"/>
    <w:rsid w:val="00F1675D"/>
    <w:rsid w:val="00F17658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D93D75-5DE0-4840-9D9D-D8202B758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263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51</cp:revision>
  <dcterms:created xsi:type="dcterms:W3CDTF">2016-09-06T07:38:00Z</dcterms:created>
  <dcterms:modified xsi:type="dcterms:W3CDTF">2024-03-12T11:22:00Z</dcterms:modified>
</cp:coreProperties>
</file>