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1A68" w14:textId="77777777" w:rsidR="00F25A4B" w:rsidRDefault="00A34916">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65408" behindDoc="0" locked="0" layoutInCell="1" allowOverlap="1" wp14:anchorId="460F0616" wp14:editId="496959FA">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5F48A67" w14:textId="2BBE4579"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0F0616" id="Prostokąt 7" o:spid="_x0000_s1026" style="position:absolute;left:0;text-align:left;margin-left:394.45pt;margin-top:7.1pt;width:48.4pt;height:42.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" fillcolor="white [3201]" strokecolor="black [3213]" strokeweight=".25pt">
                <v:textbox>
                  <w:txbxContent>
                    <w:p w14:paraId="55F48A67" w14:textId="2BBE4579"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p>
                  </w:txbxContent>
                </v:textbox>
              </v:rect>
            </w:pict>
          </mc:Fallback>
        </mc:AlternateContent>
      </w:r>
    </w:p>
    <w:p w14:paraId="22DCD0C3" w14:textId="77777777" w:rsidR="00F25A4B" w:rsidRDefault="00F25A4B">
      <w:pPr>
        <w:spacing w:before="120" w:after="120" w:line="276" w:lineRule="auto"/>
        <w:contextualSpacing/>
        <w:jc w:val="center"/>
        <w:rPr>
          <w:rFonts w:ascii="Arial" w:hAnsi="Arial"/>
          <w:b/>
          <w:lang w:eastAsia="ar-SA"/>
        </w:rPr>
      </w:pPr>
    </w:p>
    <w:p w14:paraId="0C419F89" w14:textId="77777777" w:rsidR="00F25A4B" w:rsidRDefault="00F25A4B">
      <w:pPr>
        <w:tabs>
          <w:tab w:val="right" w:pos="9072"/>
        </w:tabs>
        <w:jc w:val="center"/>
        <w:rPr>
          <w:rFonts w:ascii="Arial" w:hAnsi="Arial"/>
          <w:b/>
          <w:sz w:val="18"/>
          <w:szCs w:val="18"/>
        </w:rPr>
      </w:pPr>
    </w:p>
    <w:p w14:paraId="4C920450" w14:textId="77777777" w:rsidR="00F25A4B" w:rsidRDefault="00F25A4B">
      <w:pPr>
        <w:tabs>
          <w:tab w:val="right" w:pos="9072"/>
        </w:tabs>
        <w:jc w:val="center"/>
        <w:rPr>
          <w:rFonts w:ascii="Arial" w:hAnsi="Arial"/>
          <w:b/>
          <w:sz w:val="18"/>
          <w:szCs w:val="18"/>
        </w:rPr>
      </w:pPr>
    </w:p>
    <w:p w14:paraId="18BC5E16" w14:textId="77777777" w:rsidR="00F25A4B" w:rsidRDefault="00F25A4B">
      <w:pPr>
        <w:tabs>
          <w:tab w:val="right" w:pos="9072"/>
        </w:tabs>
        <w:jc w:val="center"/>
        <w:rPr>
          <w:rFonts w:ascii="Arial" w:hAnsi="Arial"/>
          <w:b/>
          <w:sz w:val="18"/>
          <w:szCs w:val="18"/>
        </w:rPr>
      </w:pPr>
    </w:p>
    <w:p w14:paraId="0D72307C" w14:textId="77777777" w:rsidR="00F25A4B" w:rsidRDefault="00F25A4B">
      <w:pPr>
        <w:spacing w:before="120" w:after="120" w:line="276" w:lineRule="auto"/>
        <w:contextualSpacing/>
        <w:jc w:val="center"/>
        <w:rPr>
          <w:rFonts w:ascii="Arial" w:eastAsia="Arial Unicode MS" w:hAnsi="Arial"/>
          <w:lang w:val="pl" w:eastAsia="ar-SA"/>
        </w:rPr>
      </w:pPr>
    </w:p>
    <w:p w14:paraId="70BACB41" w14:textId="77777777" w:rsidR="00F25A4B" w:rsidRDefault="00F25A4B">
      <w:pPr>
        <w:spacing w:before="120" w:after="120" w:line="276" w:lineRule="auto"/>
        <w:contextualSpacing/>
        <w:jc w:val="center"/>
        <w:rPr>
          <w:rFonts w:ascii="Arial" w:eastAsia="Arial Unicode MS" w:hAnsi="Arial"/>
          <w:lang w:val="pl" w:eastAsia="ar-SA"/>
        </w:rPr>
      </w:pPr>
    </w:p>
    <w:p w14:paraId="49145E05" w14:textId="77777777" w:rsidR="00F25A4B" w:rsidRDefault="00F25A4B">
      <w:pPr>
        <w:spacing w:before="120" w:after="120" w:line="276" w:lineRule="auto"/>
        <w:contextualSpacing/>
        <w:jc w:val="center"/>
        <w:rPr>
          <w:rFonts w:ascii="Arial" w:eastAsia="Arial Unicode MS" w:hAnsi="Arial"/>
          <w:lang w:val="pl" w:eastAsia="ar-SA"/>
        </w:rPr>
      </w:pPr>
    </w:p>
    <w:p w14:paraId="2D67C4C1" w14:textId="77777777" w:rsidR="00F25A4B" w:rsidRDefault="00F25A4B">
      <w:pPr>
        <w:spacing w:before="120" w:after="120" w:line="276" w:lineRule="auto"/>
        <w:contextualSpacing/>
        <w:jc w:val="center"/>
        <w:rPr>
          <w:rFonts w:ascii="Arial" w:eastAsia="Arial Unicode MS" w:hAnsi="Arial"/>
          <w:lang w:val="pl" w:eastAsia="ar-SA"/>
        </w:rPr>
      </w:pPr>
    </w:p>
    <w:p w14:paraId="00F3D8EA" w14:textId="77777777" w:rsidR="00F25A4B" w:rsidRDefault="00F25A4B">
      <w:pPr>
        <w:spacing w:before="120" w:after="120" w:line="276" w:lineRule="auto"/>
        <w:contextualSpacing/>
        <w:jc w:val="center"/>
        <w:rPr>
          <w:rFonts w:ascii="Arial" w:eastAsia="Arial Unicode MS" w:hAnsi="Arial"/>
          <w:lang w:val="pl" w:eastAsia="ar-SA"/>
        </w:rPr>
      </w:pPr>
    </w:p>
    <w:p w14:paraId="25D53059" w14:textId="77777777" w:rsidR="00F25A4B" w:rsidRDefault="00F25A4B">
      <w:pPr>
        <w:spacing w:before="120" w:after="120" w:line="276" w:lineRule="auto"/>
        <w:contextualSpacing/>
        <w:jc w:val="center"/>
        <w:rPr>
          <w:rFonts w:ascii="Arial" w:eastAsia="Arial Unicode MS" w:hAnsi="Arial"/>
          <w:lang w:val="pl" w:eastAsia="ar-SA"/>
        </w:rPr>
      </w:pPr>
    </w:p>
    <w:p w14:paraId="7EAC87AB" w14:textId="77777777" w:rsidR="00F25A4B" w:rsidRDefault="00A34916">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3BDD9F73" w14:textId="77777777" w:rsidR="00F25A4B" w:rsidRDefault="00F25A4B">
      <w:pPr>
        <w:spacing w:before="120" w:after="120" w:line="276" w:lineRule="auto"/>
        <w:contextualSpacing/>
        <w:jc w:val="center"/>
        <w:rPr>
          <w:rFonts w:ascii="Arial" w:eastAsia="Arial Unicode MS" w:hAnsi="Arial"/>
          <w:lang w:val="pl" w:eastAsia="ar-SA"/>
        </w:rPr>
      </w:pPr>
    </w:p>
    <w:p w14:paraId="403AC56F" w14:textId="77777777" w:rsidR="00F25A4B" w:rsidRDefault="00F25A4B">
      <w:pPr>
        <w:spacing w:before="120" w:after="120" w:line="276" w:lineRule="auto"/>
        <w:contextualSpacing/>
        <w:jc w:val="center"/>
        <w:rPr>
          <w:rFonts w:ascii="Arial" w:eastAsia="Arial Unicode MS" w:hAnsi="Arial"/>
          <w:lang w:val="pl" w:eastAsia="ar-SA"/>
        </w:rPr>
      </w:pPr>
    </w:p>
    <w:p w14:paraId="29B5182E" w14:textId="77777777" w:rsidR="00F25A4B" w:rsidRDefault="00F25A4B">
      <w:pPr>
        <w:spacing w:before="120" w:after="120" w:line="276" w:lineRule="auto"/>
        <w:contextualSpacing/>
        <w:jc w:val="center"/>
        <w:rPr>
          <w:rFonts w:ascii="Arial" w:eastAsia="Arial Unicode MS" w:hAnsi="Arial"/>
          <w:lang w:val="pl" w:eastAsia="ar-SA"/>
        </w:rPr>
      </w:pPr>
    </w:p>
    <w:p w14:paraId="236D62EC" w14:textId="77777777" w:rsidR="00F25A4B" w:rsidRDefault="00F25A4B">
      <w:pPr>
        <w:spacing w:before="120" w:after="120" w:line="276" w:lineRule="auto"/>
        <w:contextualSpacing/>
        <w:jc w:val="center"/>
        <w:rPr>
          <w:rFonts w:ascii="Arial" w:eastAsia="Arial Unicode MS" w:hAnsi="Arial"/>
          <w:lang w:val="pl" w:eastAsia="ar-SA"/>
        </w:rPr>
      </w:pPr>
    </w:p>
    <w:p w14:paraId="3678B2C7" w14:textId="77777777" w:rsidR="00F25A4B" w:rsidRDefault="00A34916">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- 02.00.00</w:t>
      </w:r>
    </w:p>
    <w:p w14:paraId="4F6F5B3A" w14:textId="77777777" w:rsidR="00F25A4B" w:rsidRDefault="00F25A4B">
      <w:pPr>
        <w:keepNext/>
        <w:tabs>
          <w:tab w:val="left" w:pos="1134"/>
        </w:tabs>
        <w:jc w:val="center"/>
        <w:outlineLvl w:val="2"/>
        <w:rPr>
          <w:rFonts w:ascii="Arial" w:eastAsiaTheme="majorEastAsia" w:hAnsi="Arial"/>
          <w:bCs/>
          <w:iCs/>
        </w:rPr>
      </w:pPr>
    </w:p>
    <w:p w14:paraId="7E0B9F3A" w14:textId="77777777" w:rsidR="00F25A4B" w:rsidRDefault="00F25A4B">
      <w:pPr>
        <w:spacing w:before="120" w:after="120" w:line="276" w:lineRule="auto"/>
        <w:contextualSpacing/>
        <w:jc w:val="center"/>
        <w:rPr>
          <w:rFonts w:ascii="Arial" w:eastAsiaTheme="majorEastAsia" w:hAnsi="Arial"/>
          <w:bCs/>
          <w:iCs/>
        </w:rPr>
      </w:pPr>
    </w:p>
    <w:p w14:paraId="1EE86823" w14:textId="77777777" w:rsidR="00F25A4B" w:rsidRDefault="00A34916">
      <w:pPr>
        <w:spacing w:before="120" w:after="120" w:line="276" w:lineRule="auto"/>
        <w:contextualSpacing/>
        <w:jc w:val="center"/>
        <w:rPr>
          <w:rFonts w:ascii="Arial" w:eastAsiaTheme="majorEastAsia" w:hAnsi="Arial"/>
          <w:bCs/>
          <w:iCs/>
          <w:lang w:val="pl"/>
        </w:rPr>
      </w:pPr>
      <w:r>
        <w:rPr>
          <w:rFonts w:ascii="Arial" w:eastAsiaTheme="majorEastAsia" w:hAnsi="Arial"/>
          <w:bCs/>
          <w:iCs/>
          <w:lang w:val="pl"/>
        </w:rPr>
        <w:t>ROBOTY ZIEMNE. WYMAGANIA OGÓLNE</w:t>
      </w:r>
    </w:p>
    <w:p w14:paraId="54EFC820" w14:textId="77777777" w:rsidR="00F25A4B" w:rsidRDefault="00F25A4B">
      <w:pPr>
        <w:tabs>
          <w:tab w:val="left" w:pos="0"/>
          <w:tab w:val="right" w:pos="8809"/>
        </w:tabs>
        <w:jc w:val="center"/>
        <w:rPr>
          <w:rFonts w:ascii="Arial" w:eastAsia="Arial Unicode MS" w:hAnsi="Arial"/>
          <w:highlight w:val="yellow"/>
          <w:lang w:val="pl" w:eastAsia="ar-SA"/>
        </w:rPr>
      </w:pPr>
    </w:p>
    <w:p w14:paraId="0DDD636C" w14:textId="77777777" w:rsidR="00F25A4B" w:rsidRDefault="00F25A4B">
      <w:pPr>
        <w:tabs>
          <w:tab w:val="left" w:pos="1134"/>
        </w:tabs>
        <w:jc w:val="center"/>
        <w:rPr>
          <w:rFonts w:ascii="Arial" w:eastAsia="Arial Unicode MS" w:hAnsi="Arial"/>
          <w:highlight w:val="yellow"/>
          <w:lang w:val="pl" w:eastAsia="ar-SA"/>
        </w:rPr>
      </w:pPr>
    </w:p>
    <w:p w14:paraId="013BDA04" w14:textId="77777777" w:rsidR="00F25A4B" w:rsidRDefault="00F25A4B">
      <w:pPr>
        <w:spacing w:line="221" w:lineRule="exact"/>
        <w:ind w:right="-851"/>
        <w:rPr>
          <w:rFonts w:ascii="Arial" w:hAnsi="Arial"/>
        </w:rPr>
      </w:pPr>
    </w:p>
    <w:p w14:paraId="70276C45" w14:textId="77777777" w:rsidR="00F25A4B" w:rsidRDefault="00F25A4B">
      <w:pPr>
        <w:tabs>
          <w:tab w:val="left" w:pos="1134"/>
        </w:tabs>
        <w:jc w:val="center"/>
        <w:rPr>
          <w:rFonts w:ascii="Arial" w:hAnsi="Arial"/>
          <w:b/>
          <w:sz w:val="18"/>
          <w:szCs w:val="18"/>
          <w:highlight w:val="yellow"/>
        </w:rPr>
      </w:pPr>
    </w:p>
    <w:p w14:paraId="33718256" w14:textId="77777777" w:rsidR="00F25A4B" w:rsidRDefault="00F25A4B">
      <w:pPr>
        <w:spacing w:before="120" w:after="120" w:line="276" w:lineRule="auto"/>
        <w:contextualSpacing/>
        <w:rPr>
          <w:rFonts w:ascii="Arial" w:eastAsia="Arial Unicode MS" w:hAnsi="Arial"/>
          <w:highlight w:val="yellow"/>
          <w:lang w:val="pl" w:eastAsia="ar-SA"/>
        </w:rPr>
      </w:pPr>
    </w:p>
    <w:p w14:paraId="24A1F895"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4CA2FB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0B95532E"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AA4BB23"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AC2D1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44AC37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3398C97"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1D346F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415617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ED02B9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32532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50F088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C70D7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B5B7F3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02B5E28" w14:textId="77777777" w:rsidR="00F25A4B" w:rsidRDefault="00F25A4B">
      <w:pPr>
        <w:spacing w:before="120" w:after="120" w:line="276" w:lineRule="auto"/>
        <w:contextualSpacing/>
        <w:jc w:val="center"/>
        <w:rPr>
          <w:rFonts w:ascii="Arial" w:eastAsia="Arial Unicode MS" w:hAnsi="Arial"/>
          <w:lang w:val="pl" w:eastAsia="ar-SA"/>
        </w:rPr>
      </w:pPr>
    </w:p>
    <w:p w14:paraId="3AC7F8D4" w14:textId="77777777" w:rsidR="00F25A4B" w:rsidRDefault="00F25A4B">
      <w:pPr>
        <w:spacing w:before="120" w:after="120" w:line="276" w:lineRule="auto"/>
        <w:contextualSpacing/>
        <w:jc w:val="center"/>
        <w:rPr>
          <w:rFonts w:ascii="Arial" w:eastAsia="Arial Unicode MS" w:hAnsi="Arial"/>
          <w:lang w:val="pl" w:eastAsia="ar-SA"/>
        </w:rPr>
      </w:pPr>
    </w:p>
    <w:p w14:paraId="24A19DC1" w14:textId="77777777" w:rsidR="00F25A4B" w:rsidRDefault="00F25A4B">
      <w:pPr>
        <w:spacing w:before="120" w:after="120" w:line="276" w:lineRule="auto"/>
        <w:contextualSpacing/>
        <w:jc w:val="center"/>
        <w:rPr>
          <w:rFonts w:ascii="Arial" w:eastAsia="Arial Unicode MS" w:hAnsi="Arial"/>
          <w:lang w:val="pl" w:eastAsia="ar-SA"/>
        </w:rPr>
      </w:pPr>
    </w:p>
    <w:p w14:paraId="672DCC8D" w14:textId="77777777" w:rsidR="00F25A4B" w:rsidRDefault="00F25A4B">
      <w:pPr>
        <w:spacing w:before="120" w:after="120" w:line="276" w:lineRule="auto"/>
        <w:contextualSpacing/>
        <w:jc w:val="center"/>
        <w:rPr>
          <w:rFonts w:ascii="Arial" w:eastAsia="Arial Unicode MS" w:hAnsi="Arial"/>
          <w:lang w:val="pl" w:eastAsia="ar-SA"/>
        </w:rPr>
      </w:pPr>
    </w:p>
    <w:p w14:paraId="630D3C73" w14:textId="77777777" w:rsidR="00F25A4B" w:rsidRDefault="00F25A4B">
      <w:pPr>
        <w:spacing w:before="120" w:after="120" w:line="276" w:lineRule="auto"/>
        <w:contextualSpacing/>
        <w:jc w:val="center"/>
        <w:rPr>
          <w:rFonts w:ascii="Arial" w:eastAsia="Arial Unicode MS" w:hAnsi="Arial"/>
          <w:lang w:val="pl" w:eastAsia="ar-SA"/>
        </w:rPr>
      </w:pPr>
    </w:p>
    <w:p w14:paraId="0DD4F1F4" w14:textId="77777777" w:rsidR="00F25A4B" w:rsidRDefault="00F25A4B">
      <w:pPr>
        <w:spacing w:before="120" w:after="120" w:line="276" w:lineRule="auto"/>
        <w:contextualSpacing/>
        <w:jc w:val="center"/>
        <w:rPr>
          <w:rFonts w:ascii="Arial" w:eastAsia="Arial Unicode MS" w:hAnsi="Arial"/>
          <w:lang w:val="pl" w:eastAsia="ar-SA"/>
        </w:rPr>
      </w:pPr>
    </w:p>
    <w:p w14:paraId="3D52DFE1" w14:textId="77777777" w:rsidR="00F25A4B" w:rsidRDefault="00F25A4B">
      <w:pPr>
        <w:spacing w:before="120" w:after="120" w:line="276" w:lineRule="auto"/>
        <w:contextualSpacing/>
        <w:jc w:val="center"/>
        <w:rPr>
          <w:rFonts w:ascii="Arial" w:eastAsia="Arial Unicode MS" w:hAnsi="Arial"/>
          <w:lang w:val="pl" w:eastAsia="ar-SA"/>
        </w:rPr>
      </w:pPr>
    </w:p>
    <w:p w14:paraId="2F638418" w14:textId="77777777" w:rsidR="00F25A4B" w:rsidRDefault="00F25A4B">
      <w:pPr>
        <w:spacing w:before="120" w:after="120" w:line="276" w:lineRule="auto"/>
        <w:contextualSpacing/>
        <w:jc w:val="center"/>
        <w:rPr>
          <w:rFonts w:ascii="Arial" w:eastAsia="Arial Unicode MS" w:hAnsi="Arial"/>
          <w:lang w:val="pl" w:eastAsia="ar-SA"/>
        </w:rPr>
      </w:pPr>
    </w:p>
    <w:p w14:paraId="17CF5FE4" w14:textId="77777777" w:rsidR="00F25A4B" w:rsidRDefault="00F25A4B">
      <w:pPr>
        <w:spacing w:before="120" w:after="120" w:line="276" w:lineRule="auto"/>
        <w:contextualSpacing/>
        <w:jc w:val="center"/>
        <w:rPr>
          <w:rFonts w:ascii="Arial" w:eastAsia="Arial Unicode MS" w:hAnsi="Arial"/>
          <w:lang w:val="pl" w:eastAsia="ar-SA"/>
        </w:rPr>
      </w:pPr>
    </w:p>
    <w:p w14:paraId="099E7922" w14:textId="77777777" w:rsidR="00F25A4B" w:rsidRDefault="00F25A4B">
      <w:pPr>
        <w:spacing w:before="120" w:after="120" w:line="276" w:lineRule="auto"/>
        <w:contextualSpacing/>
        <w:jc w:val="center"/>
        <w:rPr>
          <w:rFonts w:ascii="Arial" w:eastAsia="Arial Unicode MS" w:hAnsi="Arial"/>
          <w:lang w:val="pl" w:eastAsia="ar-SA"/>
        </w:rPr>
      </w:pPr>
    </w:p>
    <w:p w14:paraId="1F99D5E2" w14:textId="77777777" w:rsidR="00F25A4B" w:rsidRDefault="00F25A4B">
      <w:pPr>
        <w:spacing w:before="120" w:after="120" w:line="276" w:lineRule="auto"/>
        <w:contextualSpacing/>
        <w:jc w:val="center"/>
        <w:rPr>
          <w:rFonts w:ascii="Arial" w:eastAsia="Arial Unicode MS" w:hAnsi="Arial"/>
          <w:lang w:val="pl" w:eastAsia="ar-SA"/>
        </w:rPr>
      </w:pPr>
    </w:p>
    <w:p w14:paraId="6BAF1258" w14:textId="58CD7942" w:rsidR="00F25A4B" w:rsidRDefault="00046260">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Sierp</w:t>
      </w:r>
      <w:r w:rsidR="00A34916">
        <w:rPr>
          <w:rFonts w:ascii="Arial" w:eastAsia="Arial Unicode MS" w:hAnsi="Arial"/>
          <w:lang w:val="pl" w:eastAsia="ar-SA"/>
        </w:rPr>
        <w:t>ień 202</w:t>
      </w:r>
      <w:r w:rsidR="00A848F2">
        <w:rPr>
          <w:rFonts w:ascii="Arial" w:eastAsia="Arial Unicode MS" w:hAnsi="Arial"/>
          <w:lang w:val="pl" w:eastAsia="ar-SA"/>
        </w:rPr>
        <w:t>2</w:t>
      </w:r>
    </w:p>
    <w:p w14:paraId="365FB29B" w14:textId="77777777" w:rsidR="00F25A4B" w:rsidRDefault="00F25A4B">
      <w:pPr>
        <w:widowControl/>
        <w:suppressAutoHyphens w:val="0"/>
        <w:autoSpaceDN/>
        <w:spacing w:before="120" w:after="120" w:line="276" w:lineRule="auto"/>
        <w:contextualSpacing/>
        <w:jc w:val="center"/>
        <w:textAlignment w:val="auto"/>
        <w:rPr>
          <w:rFonts w:ascii="Verdana" w:hAnsi="Verdana"/>
          <w:kern w:val="0"/>
          <w:sz w:val="20"/>
          <w:szCs w:val="20"/>
        </w:rPr>
      </w:pPr>
    </w:p>
    <w:bookmarkStart w:id="0" w:name="_Toc8213927" w:displacedByCustomXml="next"/>
    <w:sdt>
      <w:sdtPr>
        <w:rPr>
          <w:rFonts w:ascii="Times New Roman" w:eastAsia="Times New Roman" w:hAnsi="Times New Roman" w:cs="Times New Roman"/>
          <w:snapToGrid/>
          <w:color w:val="auto"/>
          <w:kern w:val="3"/>
          <w:sz w:val="22"/>
          <w:szCs w:val="22"/>
        </w:rPr>
        <w:id w:val="894935456"/>
        <w:docPartObj>
          <w:docPartGallery w:val="Table of Contents"/>
          <w:docPartUnique/>
        </w:docPartObj>
      </w:sdtPr>
      <w:sdtEndPr>
        <w:rPr>
          <w:b/>
          <w:bCs/>
        </w:rPr>
      </w:sdtEndPr>
      <w:sdtContent>
        <w:p w14:paraId="1053A8DF" w14:textId="77777777" w:rsidR="00F25A4B" w:rsidRDefault="00A34916">
          <w:pPr>
            <w:pStyle w:val="Nagwekspisutreci"/>
            <w:jc w:val="left"/>
            <w:rPr>
              <w:rFonts w:ascii="Arial" w:hAnsi="Arial" w:cs="Arial"/>
              <w:color w:val="auto"/>
              <w:sz w:val="24"/>
              <w:szCs w:val="24"/>
            </w:rPr>
          </w:pPr>
          <w:r>
            <w:rPr>
              <w:rFonts w:ascii="Arial" w:hAnsi="Arial" w:cs="Arial"/>
              <w:color w:val="auto"/>
              <w:sz w:val="24"/>
              <w:szCs w:val="24"/>
            </w:rPr>
            <w:t>SPIS TREŚCI:</w:t>
          </w:r>
        </w:p>
        <w:p w14:paraId="74822E34" w14:textId="77777777" w:rsidR="00F25A4B" w:rsidRDefault="00F25A4B"/>
        <w:p w14:paraId="41336DC3" w14:textId="060323A5" w:rsidR="00F25A4B" w:rsidRDefault="00A34916">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19584"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_Toc8219584 \h </w:instrText>
            </w:r>
            <w:r>
              <w:rPr>
                <w:rFonts w:ascii="Arial" w:hAnsi="Arial" w:cs="Arial"/>
                <w:b w:val="0"/>
                <w:noProof/>
                <w:webHidden/>
              </w:rPr>
            </w:r>
            <w:r>
              <w:rPr>
                <w:rFonts w:ascii="Arial" w:hAnsi="Arial" w:cs="Arial"/>
                <w:b w:val="0"/>
                <w:noProof/>
                <w:webHidden/>
              </w:rPr>
              <w:fldChar w:fldCharType="separate"/>
            </w:r>
            <w:r w:rsidR="00A848F2">
              <w:rPr>
                <w:rFonts w:ascii="Arial" w:hAnsi="Arial" w:cs="Arial"/>
                <w:b w:val="0"/>
                <w:noProof/>
                <w:webHidden/>
              </w:rPr>
              <w:t>3</w:t>
            </w:r>
            <w:r>
              <w:rPr>
                <w:rFonts w:ascii="Arial" w:hAnsi="Arial" w:cs="Arial"/>
                <w:b w:val="0"/>
                <w:noProof/>
                <w:webHidden/>
              </w:rPr>
              <w:fldChar w:fldCharType="end"/>
            </w:r>
          </w:hyperlink>
        </w:p>
        <w:p w14:paraId="6D06A8D4" w14:textId="2A90214C"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595" w:history="1">
            <w:r w:rsidR="00A34916">
              <w:rPr>
                <w:rStyle w:val="Hipercze"/>
                <w:rFonts w:ascii="Arial" w:hAnsi="Arial" w:cs="Arial"/>
                <w:b w:val="0"/>
                <w:noProof/>
              </w:rPr>
              <w:t>2.</w:t>
            </w:r>
            <w:r w:rsidR="00A34916">
              <w:rPr>
                <w:rFonts w:ascii="Arial" w:eastAsiaTheme="minorEastAsia" w:hAnsi="Arial" w:cs="Arial"/>
                <w:b w:val="0"/>
                <w:caps w:val="0"/>
                <w:noProof/>
              </w:rPr>
              <w:tab/>
            </w:r>
            <w:r w:rsidR="00A34916">
              <w:rPr>
                <w:rStyle w:val="Hipercze"/>
                <w:rFonts w:ascii="Arial" w:hAnsi="Arial" w:cs="Arial"/>
                <w:b w:val="0"/>
                <w:noProof/>
              </w:rPr>
              <w:t>MATERIAŁY</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_Toc8219595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7</w:t>
            </w:r>
            <w:r w:rsidR="00A34916">
              <w:rPr>
                <w:rFonts w:ascii="Arial" w:hAnsi="Arial" w:cs="Arial"/>
                <w:b w:val="0"/>
                <w:noProof/>
                <w:webHidden/>
              </w:rPr>
              <w:fldChar w:fldCharType="end"/>
            </w:r>
          </w:hyperlink>
        </w:p>
        <w:p w14:paraId="3387C8CC" w14:textId="7C001C49"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1" w:history="1">
            <w:r w:rsidR="00A34916">
              <w:rPr>
                <w:rStyle w:val="Hipercze"/>
                <w:rFonts w:ascii="Arial" w:hAnsi="Arial" w:cs="Arial"/>
                <w:b w:val="0"/>
                <w:noProof/>
              </w:rPr>
              <w:t>3.</w:t>
            </w:r>
            <w:r w:rsidR="00A34916">
              <w:rPr>
                <w:rFonts w:ascii="Arial" w:eastAsiaTheme="minorEastAsia" w:hAnsi="Arial" w:cs="Arial"/>
                <w:b w:val="0"/>
                <w:caps w:val="0"/>
                <w:noProof/>
              </w:rPr>
              <w:tab/>
            </w:r>
            <w:r w:rsidR="00A34916">
              <w:rPr>
                <w:rStyle w:val="Hipercze"/>
                <w:rFonts w:ascii="Arial" w:hAnsi="Arial" w:cs="Arial"/>
                <w:b w:val="0"/>
                <w:noProof/>
              </w:rPr>
              <w:t>SPRZĘT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_Toc8219601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11</w:t>
            </w:r>
            <w:r w:rsidR="00A34916">
              <w:rPr>
                <w:rFonts w:ascii="Arial" w:hAnsi="Arial" w:cs="Arial"/>
                <w:b w:val="0"/>
                <w:noProof/>
                <w:webHidden/>
              </w:rPr>
              <w:fldChar w:fldCharType="end"/>
            </w:r>
          </w:hyperlink>
        </w:p>
        <w:p w14:paraId="7B2F16A4" w14:textId="54EC3A93"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5" w:history="1">
            <w:r w:rsidR="00A34916">
              <w:rPr>
                <w:rStyle w:val="Hipercze"/>
                <w:rFonts w:ascii="Arial" w:hAnsi="Arial" w:cs="Arial"/>
                <w:b w:val="0"/>
                <w:noProof/>
              </w:rPr>
              <w:t>4.</w:t>
            </w:r>
            <w:r w:rsidR="00A34916">
              <w:rPr>
                <w:rFonts w:ascii="Arial" w:eastAsiaTheme="minorEastAsia" w:hAnsi="Arial" w:cs="Arial"/>
                <w:b w:val="0"/>
                <w:caps w:val="0"/>
                <w:noProof/>
              </w:rPr>
              <w:tab/>
            </w:r>
            <w:r w:rsidR="00A34916">
              <w:rPr>
                <w:rStyle w:val="Hipercze"/>
                <w:rFonts w:ascii="Arial" w:hAnsi="Arial" w:cs="Arial"/>
                <w:b w:val="0"/>
                <w:noProof/>
              </w:rPr>
              <w:t>TRANSPORT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_Toc8219605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12</w:t>
            </w:r>
            <w:r w:rsidR="00A34916">
              <w:rPr>
                <w:rFonts w:ascii="Arial" w:hAnsi="Arial" w:cs="Arial"/>
                <w:b w:val="0"/>
                <w:noProof/>
                <w:webHidden/>
              </w:rPr>
              <w:fldChar w:fldCharType="end"/>
            </w:r>
          </w:hyperlink>
        </w:p>
        <w:p w14:paraId="58849E4B" w14:textId="7F78F76C"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9" w:history="1">
            <w:r w:rsidR="00A34916">
              <w:rPr>
                <w:rStyle w:val="Hipercze"/>
                <w:rFonts w:ascii="Arial" w:hAnsi="Arial" w:cs="Arial"/>
                <w:b w:val="0"/>
                <w:noProof/>
              </w:rPr>
              <w:t>5.</w:t>
            </w:r>
            <w:r w:rsidR="00A34916">
              <w:rPr>
                <w:rFonts w:ascii="Arial" w:eastAsiaTheme="minorEastAsia" w:hAnsi="Arial" w:cs="Arial"/>
                <w:b w:val="0"/>
                <w:caps w:val="0"/>
                <w:noProof/>
              </w:rPr>
              <w:tab/>
            </w:r>
            <w:r w:rsidR="00A34916">
              <w:rPr>
                <w:rStyle w:val="Hipercze"/>
                <w:rFonts w:ascii="Arial" w:hAnsi="Arial" w:cs="Arial"/>
                <w:b w:val="0"/>
                <w:noProof/>
              </w:rPr>
              <w:t>WYKONANIE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_Toc8219609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13</w:t>
            </w:r>
            <w:r w:rsidR="00A34916">
              <w:rPr>
                <w:rFonts w:ascii="Arial" w:hAnsi="Arial" w:cs="Arial"/>
                <w:b w:val="0"/>
                <w:noProof/>
                <w:webHidden/>
              </w:rPr>
              <w:fldChar w:fldCharType="end"/>
            </w:r>
          </w:hyperlink>
        </w:p>
        <w:p w14:paraId="72B981E1" w14:textId="783FEE42"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23" w:history="1">
            <w:r w:rsidR="00A34916">
              <w:rPr>
                <w:rStyle w:val="Hipercze"/>
                <w:rFonts w:ascii="Arial" w:hAnsi="Arial" w:cs="Arial"/>
                <w:b w:val="0"/>
                <w:noProof/>
              </w:rPr>
              <w:t>6.</w:t>
            </w:r>
            <w:r w:rsidR="00A34916">
              <w:rPr>
                <w:rFonts w:ascii="Arial" w:eastAsiaTheme="minorEastAsia" w:hAnsi="Arial" w:cs="Arial"/>
                <w:b w:val="0"/>
                <w:caps w:val="0"/>
                <w:noProof/>
              </w:rPr>
              <w:tab/>
            </w:r>
            <w:r w:rsidR="00A34916">
              <w:rPr>
                <w:rStyle w:val="Hipercze"/>
                <w:rFonts w:ascii="Arial" w:hAnsi="Arial" w:cs="Arial"/>
                <w:b w:val="0"/>
                <w:noProof/>
              </w:rPr>
              <w:t>KONTROLA JAKOŚCI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_Toc8219623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18</w:t>
            </w:r>
            <w:r w:rsidR="00A34916">
              <w:rPr>
                <w:rFonts w:ascii="Arial" w:hAnsi="Arial" w:cs="Arial"/>
                <w:b w:val="0"/>
                <w:noProof/>
                <w:webHidden/>
              </w:rPr>
              <w:fldChar w:fldCharType="end"/>
            </w:r>
          </w:hyperlink>
        </w:p>
        <w:p w14:paraId="51B87E63" w14:textId="08BF760B"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0" w:history="1">
            <w:r w:rsidR="00A34916">
              <w:rPr>
                <w:rStyle w:val="Hipercze"/>
                <w:rFonts w:ascii="Arial" w:hAnsi="Arial" w:cs="Arial"/>
                <w:b w:val="0"/>
                <w:noProof/>
              </w:rPr>
              <w:t>7.</w:t>
            </w:r>
            <w:r w:rsidR="00A34916">
              <w:rPr>
                <w:rFonts w:ascii="Arial" w:eastAsiaTheme="minorEastAsia" w:hAnsi="Arial" w:cs="Arial"/>
                <w:b w:val="0"/>
                <w:caps w:val="0"/>
                <w:noProof/>
              </w:rPr>
              <w:tab/>
            </w:r>
            <w:r w:rsidR="00A34916">
              <w:rPr>
                <w:rStyle w:val="Hipercze"/>
                <w:rFonts w:ascii="Arial" w:hAnsi="Arial" w:cs="Arial"/>
                <w:b w:val="0"/>
                <w:noProof/>
              </w:rPr>
              <w:t>OBMIAR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_Toc8219630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21</w:t>
            </w:r>
            <w:r w:rsidR="00A34916">
              <w:rPr>
                <w:rFonts w:ascii="Arial" w:hAnsi="Arial" w:cs="Arial"/>
                <w:b w:val="0"/>
                <w:noProof/>
                <w:webHidden/>
              </w:rPr>
              <w:fldChar w:fldCharType="end"/>
            </w:r>
          </w:hyperlink>
        </w:p>
        <w:p w14:paraId="2DD57A4D" w14:textId="52EE8F46"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3" w:history="1">
            <w:r w:rsidR="00A34916">
              <w:rPr>
                <w:rStyle w:val="Hipercze"/>
                <w:rFonts w:ascii="Arial" w:hAnsi="Arial" w:cs="Arial"/>
                <w:b w:val="0"/>
                <w:noProof/>
              </w:rPr>
              <w:t>8.</w:t>
            </w:r>
            <w:r w:rsidR="00A34916">
              <w:rPr>
                <w:rFonts w:ascii="Arial" w:eastAsiaTheme="minorEastAsia" w:hAnsi="Arial" w:cs="Arial"/>
                <w:b w:val="0"/>
                <w:caps w:val="0"/>
                <w:noProof/>
              </w:rPr>
              <w:tab/>
            </w:r>
            <w:r w:rsidR="00A34916">
              <w:rPr>
                <w:rStyle w:val="Hipercze"/>
                <w:rFonts w:ascii="Arial" w:hAnsi="Arial" w:cs="Arial"/>
                <w:b w:val="0"/>
                <w:noProof/>
              </w:rPr>
              <w:t>ODBIÓR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_Toc8219633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22</w:t>
            </w:r>
            <w:r w:rsidR="00A34916">
              <w:rPr>
                <w:rFonts w:ascii="Arial" w:hAnsi="Arial" w:cs="Arial"/>
                <w:b w:val="0"/>
                <w:noProof/>
                <w:webHidden/>
              </w:rPr>
              <w:fldChar w:fldCharType="end"/>
            </w:r>
          </w:hyperlink>
        </w:p>
        <w:p w14:paraId="71C1A9BF" w14:textId="5A6247F3"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9" w:history="1">
            <w:r w:rsidR="00A34916">
              <w:rPr>
                <w:rStyle w:val="Hipercze"/>
                <w:rFonts w:ascii="Arial" w:hAnsi="Arial" w:cs="Arial"/>
                <w:b w:val="0"/>
                <w:noProof/>
              </w:rPr>
              <w:t>9.</w:t>
            </w:r>
            <w:r w:rsidR="00A34916">
              <w:rPr>
                <w:rFonts w:ascii="Arial" w:eastAsiaTheme="minorEastAsia" w:hAnsi="Arial" w:cs="Arial"/>
                <w:b w:val="0"/>
                <w:caps w:val="0"/>
                <w:noProof/>
              </w:rPr>
              <w:tab/>
            </w:r>
            <w:r w:rsidR="00A34916">
              <w:rPr>
                <w:rStyle w:val="Hipercze"/>
                <w:rFonts w:ascii="Arial" w:hAnsi="Arial" w:cs="Arial"/>
                <w:b w:val="0"/>
                <w:noProof/>
              </w:rPr>
              <w:t>PODSTAWA PŁATNOŚCI</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_Toc8219639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22</w:t>
            </w:r>
            <w:r w:rsidR="00A34916">
              <w:rPr>
                <w:rFonts w:ascii="Arial" w:hAnsi="Arial" w:cs="Arial"/>
                <w:b w:val="0"/>
                <w:noProof/>
                <w:webHidden/>
              </w:rPr>
              <w:fldChar w:fldCharType="end"/>
            </w:r>
          </w:hyperlink>
        </w:p>
        <w:p w14:paraId="2D99F30F" w14:textId="4B2ADD7E" w:rsidR="00F25A4B"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19642" w:history="1">
            <w:r w:rsidR="00A34916">
              <w:rPr>
                <w:rStyle w:val="Hipercze"/>
                <w:rFonts w:ascii="Arial" w:hAnsi="Arial" w:cs="Arial"/>
                <w:b w:val="0"/>
                <w:noProof/>
              </w:rPr>
              <w:t>10.</w:t>
            </w:r>
            <w:r w:rsidR="00A34916">
              <w:rPr>
                <w:rFonts w:ascii="Arial" w:eastAsiaTheme="minorEastAsia" w:hAnsi="Arial" w:cs="Arial"/>
                <w:b w:val="0"/>
                <w:caps w:val="0"/>
                <w:noProof/>
              </w:rPr>
              <w:tab/>
            </w:r>
            <w:r w:rsidR="00A34916">
              <w:rPr>
                <w:rStyle w:val="Hipercze"/>
                <w:rFonts w:ascii="Arial" w:hAnsi="Arial" w:cs="Arial"/>
                <w:b w:val="0"/>
                <w:noProof/>
              </w:rPr>
              <w:t>PRZEPISY ZWIĄZANE</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_Toc8219642 \h </w:instrText>
            </w:r>
            <w:r w:rsidR="00A34916">
              <w:rPr>
                <w:rFonts w:ascii="Arial" w:hAnsi="Arial" w:cs="Arial"/>
                <w:b w:val="0"/>
                <w:noProof/>
                <w:webHidden/>
              </w:rPr>
            </w:r>
            <w:r w:rsidR="00A34916">
              <w:rPr>
                <w:rFonts w:ascii="Arial" w:hAnsi="Arial" w:cs="Arial"/>
                <w:b w:val="0"/>
                <w:noProof/>
                <w:webHidden/>
              </w:rPr>
              <w:fldChar w:fldCharType="separate"/>
            </w:r>
            <w:r w:rsidR="00A848F2">
              <w:rPr>
                <w:rFonts w:ascii="Arial" w:hAnsi="Arial" w:cs="Arial"/>
                <w:b w:val="0"/>
                <w:noProof/>
                <w:webHidden/>
              </w:rPr>
              <w:t>23</w:t>
            </w:r>
            <w:r w:rsidR="00A34916">
              <w:rPr>
                <w:rFonts w:ascii="Arial" w:hAnsi="Arial" w:cs="Arial"/>
                <w:b w:val="0"/>
                <w:noProof/>
                <w:webHidden/>
              </w:rPr>
              <w:fldChar w:fldCharType="end"/>
            </w:r>
          </w:hyperlink>
        </w:p>
        <w:p w14:paraId="060E44DE" w14:textId="77777777" w:rsidR="00F25A4B" w:rsidRDefault="00A34916">
          <w:pPr>
            <w:tabs>
              <w:tab w:val="right" w:leader="dot" w:pos="9356"/>
              <w:tab w:val="right" w:leader="dot" w:pos="9496"/>
            </w:tabs>
            <w:spacing w:after="100" w:line="276" w:lineRule="auto"/>
            <w:ind w:right="1699"/>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6C74B7E3"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 w:name="_Toc8219584"/>
      <w:r>
        <w:rPr>
          <w:rFonts w:ascii="Arial" w:hAnsi="Arial" w:cs="Arial"/>
          <w:b/>
          <w:kern w:val="0"/>
          <w:sz w:val="18"/>
          <w:szCs w:val="18"/>
          <w:lang w:eastAsia="pl-PL"/>
        </w:rPr>
        <w:lastRenderedPageBreak/>
        <w:t xml:space="preserve">   WSTĘP</w:t>
      </w:r>
      <w:bookmarkEnd w:id="0"/>
      <w:bookmarkEnd w:id="1"/>
    </w:p>
    <w:p w14:paraId="54BF64F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2" w:name="_Toc8213930"/>
      <w:bookmarkStart w:id="3" w:name="_Toc8219587"/>
      <w:r>
        <w:rPr>
          <w:rFonts w:ascii="Arial" w:hAnsi="Arial" w:cs="Arial"/>
          <w:b/>
          <w:kern w:val="0"/>
          <w:sz w:val="18"/>
          <w:szCs w:val="18"/>
          <w:lang w:eastAsia="pl-PL"/>
        </w:rPr>
        <w:t xml:space="preserve">   Przedmiot STWiORB</w:t>
      </w:r>
    </w:p>
    <w:p w14:paraId="4D9242E8" w14:textId="77777777" w:rsidR="00F25A4B" w:rsidRDefault="00A34916">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ziemnych w ramach zadania pn.:</w:t>
      </w:r>
    </w:p>
    <w:p w14:paraId="31A9BBD9" w14:textId="29C057BD" w:rsidR="00CA24A1" w:rsidRPr="00CA24A1" w:rsidRDefault="00046260" w:rsidP="00CA24A1">
      <w:pPr>
        <w:pStyle w:val="Tekstpodstawowy"/>
        <w:ind w:firstLine="567"/>
        <w:rPr>
          <w:rFonts w:ascii="Arial" w:hAnsi="Arial" w:cs="Arial"/>
          <w:sz w:val="18"/>
          <w:szCs w:val="18"/>
        </w:rPr>
      </w:pPr>
      <w:r w:rsidRPr="00CA24A1">
        <w:rPr>
          <w:rFonts w:ascii="Arial" w:hAnsi="Arial" w:cs="Arial"/>
          <w:sz w:val="18"/>
          <w:szCs w:val="18"/>
        </w:rPr>
        <w:t>„</w:t>
      </w:r>
      <w:r w:rsidR="00CA24A1" w:rsidRPr="00CA24A1">
        <w:rPr>
          <w:rFonts w:ascii="Arial" w:hAnsi="Arial" w:cs="Arial"/>
          <w:sz w:val="18"/>
          <w:szCs w:val="18"/>
        </w:rPr>
        <w:t>„Przebudowa drogi powiatowej Nr 1 161R klasy "G"- głównej relacji Tuszów Narodowy - Chorzelów - Mielec w km 25+900 - 26+771,80 w m. Chorzelów polegająca na przebudowie: drogi dla pieszych na drogę dla pieszych i rowerów, drogi dla pieszych, zatok autobusowych wraz z peronami przystankowymi i dojściami do peronów”</w:t>
      </w:r>
    </w:p>
    <w:p w14:paraId="7F1DA7ED" w14:textId="579847AD" w:rsidR="00F25A4B" w:rsidRDefault="00AE5A65">
      <w:pPr>
        <w:spacing w:before="60"/>
        <w:ind w:firstLine="567"/>
        <w:jc w:val="center"/>
        <w:rPr>
          <w:rFonts w:ascii="Arial" w:hAnsi="Arial" w:cs="Arial"/>
          <w:sz w:val="18"/>
          <w:szCs w:val="18"/>
        </w:rPr>
      </w:pPr>
      <w:r w:rsidRPr="00AE5A65">
        <w:rPr>
          <w:rFonts w:ascii="Arial" w:eastAsia="Calibri" w:hAnsi="Arial" w:cs="Arial"/>
          <w:sz w:val="18"/>
          <w:szCs w:val="18"/>
        </w:rPr>
        <w:t>”</w:t>
      </w:r>
      <w:r w:rsidR="00046260">
        <w:rPr>
          <w:rFonts w:ascii="Arial" w:eastAsia="Calibri" w:hAnsi="Arial" w:cs="Arial"/>
          <w:sz w:val="18"/>
          <w:szCs w:val="18"/>
        </w:rPr>
        <w:t>”</w:t>
      </w:r>
      <w:r w:rsidR="00A34916">
        <w:rPr>
          <w:rFonts w:ascii="Arial" w:eastAsia="Calibri" w:hAnsi="Arial" w:cs="Arial"/>
          <w:sz w:val="18"/>
          <w:szCs w:val="18"/>
        </w:rPr>
        <w:t>.</w:t>
      </w:r>
    </w:p>
    <w:p w14:paraId="2FC033A6" w14:textId="77777777" w:rsidR="00F25A4B" w:rsidRDefault="00F25A4B">
      <w:pPr>
        <w:ind w:firstLine="567"/>
        <w:jc w:val="both"/>
        <w:rPr>
          <w:rFonts w:ascii="Arial" w:hAnsi="Arial" w:cs="Arial"/>
          <w:sz w:val="18"/>
          <w:szCs w:val="18"/>
        </w:rPr>
      </w:pPr>
    </w:p>
    <w:p w14:paraId="7B8A2737"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r>
        <w:rPr>
          <w:rFonts w:ascii="Arial" w:hAnsi="Arial" w:cs="Arial"/>
          <w:b/>
          <w:kern w:val="0"/>
          <w:sz w:val="18"/>
          <w:szCs w:val="18"/>
          <w:lang w:eastAsia="pl-PL"/>
        </w:rPr>
        <w:t xml:space="preserve">   Zakres stosowania STWiORB</w:t>
      </w:r>
    </w:p>
    <w:p w14:paraId="7E0F66DB" w14:textId="77777777" w:rsidR="00F25A4B" w:rsidRDefault="00A34916">
      <w:pPr>
        <w:autoSpaceDN/>
        <w:spacing w:line="276" w:lineRule="auto"/>
        <w:ind w:firstLine="567"/>
        <w:jc w:val="both"/>
        <w:textAlignment w:val="auto"/>
        <w:rPr>
          <w:rFonts w:ascii="Arial" w:hAnsi="Arial" w:cs="Arial"/>
          <w:sz w:val="18"/>
          <w:szCs w:val="18"/>
        </w:rPr>
      </w:pPr>
      <w:r>
        <w:rPr>
          <w:rFonts w:ascii="Arial" w:hAnsi="Arial" w:cs="Arial"/>
          <w:bCs/>
          <w:sz w:val="18"/>
          <w:szCs w:val="18"/>
        </w:rPr>
        <w:t xml:space="preserve">STWiORB </w:t>
      </w:r>
      <w:r>
        <w:rPr>
          <w:rFonts w:ascii="Arial" w:hAnsi="Arial" w:cs="Arial"/>
          <w:sz w:val="18"/>
          <w:szCs w:val="18"/>
        </w:rPr>
        <w:t>jest stosowana jako dokument przetargowy i kontraktowy przy zlecaniu i realizacji robót wymienionych w pkt.1.1.</w:t>
      </w:r>
    </w:p>
    <w:p w14:paraId="2FE9E5C2" w14:textId="77777777" w:rsidR="00F25A4B" w:rsidRDefault="00F25A4B">
      <w:pPr>
        <w:ind w:firstLine="567"/>
        <w:jc w:val="both"/>
        <w:rPr>
          <w:rFonts w:ascii="Arial" w:hAnsi="Arial" w:cs="Arial"/>
          <w:sz w:val="18"/>
          <w:szCs w:val="18"/>
        </w:rPr>
      </w:pPr>
    </w:p>
    <w:p w14:paraId="3B20033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4" w:name="_Toc522007678"/>
      <w:bookmarkStart w:id="5" w:name="_Toc8213932"/>
      <w:bookmarkStart w:id="6" w:name="_Toc8219589"/>
      <w:bookmarkEnd w:id="2"/>
      <w:bookmarkEnd w:id="3"/>
      <w:bookmarkEnd w:id="4"/>
      <w:r>
        <w:rPr>
          <w:rFonts w:ascii="Arial" w:hAnsi="Arial" w:cs="Arial"/>
          <w:b/>
          <w:kern w:val="0"/>
          <w:sz w:val="18"/>
          <w:szCs w:val="18"/>
          <w:lang w:eastAsia="pl-PL"/>
        </w:rPr>
        <w:t xml:space="preserve">   Informacje ogólne o terenie budowy</w:t>
      </w:r>
      <w:bookmarkEnd w:id="5"/>
      <w:bookmarkEnd w:id="6"/>
    </w:p>
    <w:p w14:paraId="56292B1A" w14:textId="77777777" w:rsidR="00F25A4B" w:rsidRDefault="00A34916">
      <w:pPr>
        <w:ind w:firstLine="567"/>
        <w:jc w:val="both"/>
        <w:rPr>
          <w:rFonts w:ascii="Arial" w:hAnsi="Arial" w:cs="Arial"/>
          <w:kern w:val="0"/>
          <w:sz w:val="18"/>
          <w:szCs w:val="18"/>
        </w:rPr>
      </w:pPr>
      <w:r>
        <w:rPr>
          <w:rFonts w:ascii="Arial" w:hAnsi="Arial" w:cs="Arial"/>
          <w:kern w:val="0"/>
          <w:sz w:val="18"/>
          <w:szCs w:val="18"/>
        </w:rPr>
        <w:t xml:space="preserve">Ustalenia zawarte w niniejszej specyfikacji dotyczą zasad prowadzenia robót ziemnych i obejmują wykonanie wykopów w gruntach nieskalistych i budowę nasypów drogowych opisanych w podpunkcie 1.1, zgodnie z dokumentacją projektową. </w:t>
      </w:r>
    </w:p>
    <w:p w14:paraId="04676C86" w14:textId="77777777" w:rsidR="00F25A4B" w:rsidRDefault="00F25A4B">
      <w:pPr>
        <w:ind w:firstLine="567"/>
        <w:jc w:val="both"/>
        <w:rPr>
          <w:rFonts w:ascii="Arial" w:hAnsi="Arial" w:cs="Arial"/>
          <w:kern w:val="0"/>
          <w:sz w:val="18"/>
          <w:szCs w:val="18"/>
        </w:rPr>
      </w:pPr>
    </w:p>
    <w:p w14:paraId="0EBB0F9F"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7" w:name="_Toc8213933"/>
      <w:bookmarkStart w:id="8" w:name="_Toc8214094"/>
      <w:bookmarkStart w:id="9" w:name="_Toc8219590"/>
      <w:bookmarkStart w:id="10" w:name="_Toc8213934"/>
      <w:bookmarkStart w:id="11" w:name="_Toc8219591"/>
      <w:bookmarkEnd w:id="7"/>
      <w:bookmarkEnd w:id="8"/>
      <w:bookmarkEnd w:id="9"/>
      <w:r>
        <w:rPr>
          <w:rFonts w:ascii="Arial" w:hAnsi="Arial" w:cs="Arial"/>
          <w:b/>
          <w:kern w:val="0"/>
          <w:sz w:val="18"/>
          <w:szCs w:val="18"/>
          <w:lang w:eastAsia="pl-PL"/>
        </w:rPr>
        <w:t xml:space="preserve">   Nazwy i kody</w:t>
      </w:r>
      <w:bookmarkEnd w:id="10"/>
      <w:bookmarkEnd w:id="11"/>
    </w:p>
    <w:p w14:paraId="3953106B" w14:textId="77777777" w:rsidR="00F25A4B" w:rsidRDefault="00A34916">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42A9A18D"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00A77F69"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45110000-1</w:t>
      </w:r>
      <w:r>
        <w:rPr>
          <w:rFonts w:ascii="Arial" w:eastAsia="Calibri" w:hAnsi="Arial" w:cs="Arial"/>
          <w:sz w:val="18"/>
          <w:szCs w:val="18"/>
        </w:rPr>
        <w:tab/>
        <w:t xml:space="preserve">Roboty w zakresie burzenia i rozbiórki obiektów </w:t>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budowlanych, roboty ziemne.</w:t>
      </w:r>
    </w:p>
    <w:p w14:paraId="34CF82D0"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17DA2ABA" w14:textId="77777777" w:rsidR="00F25A4B" w:rsidRDefault="00F25A4B">
      <w:pPr>
        <w:spacing w:line="276" w:lineRule="auto"/>
        <w:ind w:right="85"/>
        <w:jc w:val="both"/>
        <w:rPr>
          <w:rFonts w:ascii="Arial" w:eastAsia="Calibri" w:hAnsi="Arial" w:cs="Arial"/>
          <w:sz w:val="18"/>
          <w:szCs w:val="18"/>
        </w:rPr>
      </w:pPr>
    </w:p>
    <w:p w14:paraId="27A5D349"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2" w:name="_Toc8213935"/>
      <w:bookmarkStart w:id="13" w:name="_Toc8219592"/>
      <w:r>
        <w:rPr>
          <w:rFonts w:ascii="Arial" w:hAnsi="Arial" w:cs="Arial"/>
          <w:b/>
          <w:kern w:val="0"/>
          <w:sz w:val="18"/>
          <w:szCs w:val="18"/>
          <w:lang w:eastAsia="pl-PL"/>
        </w:rPr>
        <w:t xml:space="preserve">   Określenia podstawowe</w:t>
      </w:r>
      <w:bookmarkEnd w:id="12"/>
      <w:bookmarkEnd w:id="13"/>
    </w:p>
    <w:p w14:paraId="1FA7721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w:t>
      </w:r>
      <w:r>
        <w:rPr>
          <w:rFonts w:ascii="Arial" w:eastAsia="Calibri" w:hAnsi="Arial" w:cs="Arial"/>
          <w:sz w:val="18"/>
          <w:szCs w:val="18"/>
        </w:rPr>
        <w:br/>
        <w:t xml:space="preserve">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CFF6D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w:t>
      </w:r>
    </w:p>
    <w:p w14:paraId="463E6812"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632B4C6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0F202C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Geosyntetyk – wyrób, którego przynajmniej jeden składnik wytworzony został z polimeru (poliestru, polipropylenu, polietylenu lub poliamidu), mający postać arkusza, paska lub formy przestrzennej, stosowany w kontakcie z gruntem (lub innym materiałem) w geotechnice, fundamentowaniu i</w:t>
      </w:r>
      <w:r w:rsidR="00046260">
        <w:rPr>
          <w:rFonts w:ascii="Arial" w:eastAsia="Calibri" w:hAnsi="Arial" w:cs="Arial"/>
          <w:sz w:val="18"/>
          <w:szCs w:val="18"/>
        </w:rPr>
        <w:t> </w:t>
      </w:r>
      <w:r>
        <w:rPr>
          <w:rFonts w:ascii="Arial" w:eastAsia="Calibri" w:hAnsi="Arial" w:cs="Arial"/>
          <w:sz w:val="18"/>
          <w:szCs w:val="18"/>
        </w:rPr>
        <w:t>budownictwie lądowym i wodnym.</w:t>
      </w:r>
    </w:p>
    <w:p w14:paraId="605C91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5A4B740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Górna warstwa nasypu – nasyp znajdujący się w obrębie obliczeniowej głębokości przemarzania, na którym wykonano warstwy konstrukcji nawierzchni. Wykonany z gruntów niewysadzinowych lub stabilizowanych hydraulicznie. </w:t>
      </w:r>
    </w:p>
    <w:p w14:paraId="1BAE0BC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materiał powstały w wyniku procesów geologicznych (naturalnych) lub antropogenicznych, składający się z 3 faz: stałej, ciekłej i gazowej.</w:t>
      </w:r>
    </w:p>
    <w:p w14:paraId="7F069AB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3B6A855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008A6E9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Humus (gleba) – przypowierzchniowa strefa gruntu (zwietrzałej skały) przeobrażona działalnością roślin, drobnoustrojów, zwierząt, stanowiąca grunt organiczny o właściwościach zapewniających prawidłowy rozwój roślinom.</w:t>
      </w:r>
    </w:p>
    <w:p w14:paraId="59C166BA"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w:t>
      </w:r>
    </w:p>
    <w:p w14:paraId="6B8EDF8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63227AA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3CC7A066"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antropogeniczny – materiał powstały w wyniku bezpośredniej lub pośredniej działalności człowieka (na przykład grunt ulepszony, odpad przemysłowy, materiał z recyklingu).</w:t>
      </w:r>
    </w:p>
    <w:p w14:paraId="51613315"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nasypowy – grunt lub materiał antropogeniczny użyty do budowy nasypu.</w:t>
      </w:r>
    </w:p>
    <w:p w14:paraId="18F1982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Materiał nieprzydatny – grunt lub materiał antropogeniczny, którego właściwości </w:t>
      </w:r>
      <w:r>
        <w:rPr>
          <w:rFonts w:ascii="Arial" w:eastAsia="Calibri" w:hAnsi="Arial" w:cs="Arial"/>
          <w:sz w:val="18"/>
          <w:szCs w:val="18"/>
        </w:rPr>
        <w:br/>
        <w:t>uniemożliwiają wykorzystanie go jako materiał nasypowy. Nieprzydatność może być trwała, związana z niezmiennymi cechami materiału lub czasowa, związana ze stanem materiału lub innymi właściwościami, które wymagają poprawienia.</w:t>
      </w:r>
    </w:p>
    <w:p w14:paraId="0766DCC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102F574B"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03348BC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14:paraId="11E3E9C1"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F8B4005" w14:textId="77777777" w:rsidR="00F25A4B" w:rsidRDefault="00A34916">
      <w:pPr>
        <w:spacing w:before="120" w:after="120"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69AD9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33.75pt" o:ole="">
            <v:imagedata r:id="rId11" o:title=""/>
          </v:shape>
          <o:OLEObject Type="Embed" ProgID="Equation.3" ShapeID="_x0000_i1025" DrawAspect="Content" ObjectID="_1752377381" r:id="rId12"/>
        </w:object>
      </w:r>
    </w:p>
    <w:p w14:paraId="4C23E56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18251F67"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i</w:t>
      </w:r>
      <w:r>
        <w:rPr>
          <w:rFonts w:ascii="Arial" w:hAnsi="Arial" w:cs="Arial"/>
          <w:sz w:val="18"/>
          <w:szCs w:val="18"/>
        </w:rPr>
        <w:tab/>
        <w:t>moduł odkształcenia gruntu [MPa]</w:t>
      </w:r>
    </w:p>
    <w:p w14:paraId="63326A9D"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Δp  </w:t>
      </w:r>
      <w:r>
        <w:rPr>
          <w:rFonts w:ascii="Arial" w:hAnsi="Arial" w:cs="Arial"/>
          <w:sz w:val="18"/>
          <w:szCs w:val="18"/>
        </w:rPr>
        <w:tab/>
        <w:t>przyrost obciążenia jednostkowego [MPa],</w:t>
      </w:r>
    </w:p>
    <w:p w14:paraId="2030EBB8"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Δs  </w:t>
      </w:r>
      <w:r>
        <w:rPr>
          <w:rFonts w:ascii="Arial" w:hAnsi="Arial" w:cs="Arial"/>
          <w:sz w:val="18"/>
          <w:szCs w:val="18"/>
        </w:rPr>
        <w:tab/>
        <w:t>przyrost osiadania odpowiadający przyrostowi obciążenia jednostkowego [mm]</w:t>
      </w:r>
    </w:p>
    <w:p w14:paraId="0FCFADC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2D4ADDD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w:t>
      </w:r>
      <w:r>
        <w:rPr>
          <w:rFonts w:ascii="Arial" w:eastAsia="Calibri" w:hAnsi="Arial" w:cs="Arial"/>
          <w:sz w:val="18"/>
          <w:szCs w:val="18"/>
        </w:rPr>
        <w:br/>
        <w:t xml:space="preserve">materiału nasypowego w kontrolowany sposób polegający na układaniu i zagęszczaniu kolejnych warstw powyżej powierzchni terenu. </w:t>
      </w:r>
    </w:p>
    <w:p w14:paraId="2C2DA1E7" w14:textId="77777777" w:rsidR="00046260"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r w:rsidR="00046260" w:rsidRPr="00046260">
        <w:rPr>
          <w:rFonts w:ascii="Arial" w:eastAsia="Calibri" w:hAnsi="Arial" w:cs="Arial"/>
          <w:noProof/>
          <w:sz w:val="18"/>
          <w:szCs w:val="18"/>
          <w:lang w:eastAsia="pl-PL"/>
        </w:rPr>
        <w:t xml:space="preserve"> </w:t>
      </w:r>
    </w:p>
    <w:p w14:paraId="6DA8ED1D" w14:textId="77777777" w:rsidR="00046260" w:rsidRDefault="00046260"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p>
    <w:p w14:paraId="049D5558" w14:textId="77777777" w:rsidR="00F25A4B" w:rsidRDefault="00046260" w:rsidP="00046260">
      <w:pPr>
        <w:pStyle w:val="Akapitzlist"/>
        <w:autoSpaceDN/>
        <w:spacing w:before="120" w:after="60" w:line="276" w:lineRule="auto"/>
        <w:ind w:left="709"/>
        <w:jc w:val="both"/>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43E48B26" wp14:editId="31BAF763">
            <wp:extent cx="4986068" cy="567028"/>
            <wp:effectExtent l="0" t="0" r="0" b="508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4986068" cy="567028"/>
                    </a:xfrm>
                    <a:prstGeom prst="rect">
                      <a:avLst/>
                    </a:prstGeom>
                    <a:ln>
                      <a:noFill/>
                    </a:ln>
                    <a:extLst>
                      <a:ext uri="{53640926-AAD7-44D8-BBD7-CCE9431645EC}">
                        <a14:shadowObscured xmlns:a14="http://schemas.microsoft.com/office/drawing/2010/main"/>
                      </a:ext>
                    </a:extLst>
                  </pic:spPr>
                </pic:pic>
              </a:graphicData>
            </a:graphic>
          </wp:inline>
        </w:drawing>
      </w:r>
    </w:p>
    <w:p w14:paraId="22DFC259" w14:textId="77777777" w:rsidR="00F25A4B" w:rsidRDefault="00A34916" w:rsidP="00046260">
      <w:pPr>
        <w:spacing w:before="120" w:after="120" w:line="276" w:lineRule="auto"/>
        <w:ind w:left="284"/>
        <w:jc w:val="center"/>
        <w:rPr>
          <w:rFonts w:ascii="Arial" w:hAnsi="Arial" w:cs="Arial"/>
          <w:sz w:val="18"/>
          <w:szCs w:val="18"/>
        </w:rPr>
      </w:pPr>
      <w:r>
        <w:rPr>
          <w:rFonts w:ascii="Arial" w:hAnsi="Arial" w:cs="Arial"/>
          <w:sz w:val="18"/>
          <w:szCs w:val="18"/>
        </w:rPr>
        <w:t>Wykop</w:t>
      </w:r>
    </w:p>
    <w:p w14:paraId="7D2F9EB4" w14:textId="77777777" w:rsidR="00F25A4B" w:rsidRDefault="00F25A4B">
      <w:pPr>
        <w:spacing w:before="120" w:after="120" w:line="276" w:lineRule="auto"/>
        <w:jc w:val="center"/>
        <w:rPr>
          <w:rFonts w:ascii="Arial" w:hAnsi="Arial" w:cs="Arial"/>
          <w:sz w:val="18"/>
          <w:szCs w:val="18"/>
        </w:rPr>
      </w:pPr>
    </w:p>
    <w:p w14:paraId="26E85F72" w14:textId="77777777" w:rsidR="00F25A4B" w:rsidRDefault="00A34916">
      <w:pPr>
        <w:pStyle w:val="Akapitzlist"/>
        <w:autoSpaceDN/>
        <w:spacing w:before="120" w:after="120" w:line="276" w:lineRule="auto"/>
        <w:ind w:left="0"/>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CB16ED9" wp14:editId="6DF66B86">
            <wp:extent cx="5124090" cy="739597"/>
            <wp:effectExtent l="0" t="0" r="635" b="381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146385" cy="742815"/>
                    </a:xfrm>
                    <a:prstGeom prst="rect">
                      <a:avLst/>
                    </a:prstGeom>
                    <a:ln>
                      <a:noFill/>
                    </a:ln>
                    <a:extLst>
                      <a:ext uri="{53640926-AAD7-44D8-BBD7-CCE9431645EC}">
                        <a14:shadowObscured xmlns:a14="http://schemas.microsoft.com/office/drawing/2010/main"/>
                      </a:ext>
                    </a:extLst>
                  </pic:spPr>
                </pic:pic>
              </a:graphicData>
            </a:graphic>
          </wp:inline>
        </w:drawing>
      </w:r>
    </w:p>
    <w:p w14:paraId="3BA25C3A" w14:textId="77777777" w:rsidR="00F25A4B" w:rsidRDefault="00A34916" w:rsidP="00046260">
      <w:pPr>
        <w:spacing w:before="120" w:after="120" w:line="276" w:lineRule="auto"/>
        <w:ind w:left="142"/>
        <w:jc w:val="center"/>
        <w:rPr>
          <w:rFonts w:ascii="Arial" w:hAnsi="Arial" w:cs="Arial"/>
          <w:sz w:val="18"/>
          <w:szCs w:val="18"/>
        </w:rPr>
      </w:pPr>
      <w:r>
        <w:rPr>
          <w:rFonts w:ascii="Arial" w:hAnsi="Arial" w:cs="Arial"/>
          <w:sz w:val="18"/>
          <w:szCs w:val="18"/>
        </w:rPr>
        <w:t>Nasyp</w:t>
      </w:r>
    </w:p>
    <w:p w14:paraId="5EB8DF4E" w14:textId="77777777" w:rsidR="00F25A4B" w:rsidRDefault="00A34916">
      <w:pPr>
        <w:spacing w:before="120" w:after="120"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755BA30D" w14:textId="77777777" w:rsidR="00F25A4B" w:rsidRDefault="00F25A4B">
      <w:pPr>
        <w:spacing w:before="120" w:after="120" w:line="276" w:lineRule="auto"/>
        <w:jc w:val="center"/>
        <w:rPr>
          <w:rFonts w:ascii="Arial" w:eastAsia="Calibri" w:hAnsi="Arial" w:cs="Arial"/>
          <w:sz w:val="18"/>
          <w:szCs w:val="18"/>
        </w:rPr>
      </w:pPr>
    </w:p>
    <w:p w14:paraId="578B234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Obliczeniowa głębokość przemarzania - umowna głębokość przemarzania w danym rejonie, będąca głębokością przemarzania zredukowaną w zależności od obciążenia ruchem samochodowym i warunków gruntowo-wodnych. </w:t>
      </w:r>
    </w:p>
    <w:p w14:paraId="0FD4666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626A606D"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Pas drogowy - wydzielony teren, przeznaczony pod drogę oraz urządzenia związane </w:t>
      </w:r>
      <w:r>
        <w:rPr>
          <w:rFonts w:ascii="Arial" w:eastAsia="Calibri" w:hAnsi="Arial" w:cs="Arial"/>
          <w:sz w:val="18"/>
          <w:szCs w:val="18"/>
        </w:rPr>
        <w:br/>
        <w:t>z obsługą i ochroną drogi, obsługą ruchu i ochroną środowiska, a także zawierający rezerwę pod przyszłą rozbudowę drogi.</w:t>
      </w:r>
    </w:p>
    <w:p w14:paraId="260226F7"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Pochylenie skarpy lub zbocza - kąt nachylenia powierzchni skarpy lub zbocza do rzutu poziomego skarpy lub zbocza.</w:t>
      </w:r>
    </w:p>
    <w:p w14:paraId="3B9DA4C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budowli ziemnej (nasypu lub wykopu) – strefa gruntu rodzimego poniżej spodu budowli ziemnej, której właściwości mają wpływ na projektowanie,</w:t>
      </w:r>
      <w:r w:rsidR="00046260">
        <w:rPr>
          <w:rFonts w:ascii="Arial" w:eastAsia="Calibri" w:hAnsi="Arial" w:cs="Arial"/>
          <w:sz w:val="18"/>
          <w:szCs w:val="18"/>
        </w:rPr>
        <w:t xml:space="preserve"> </w:t>
      </w:r>
      <w:r>
        <w:rPr>
          <w:rFonts w:ascii="Arial" w:eastAsia="Calibri" w:hAnsi="Arial" w:cs="Arial"/>
          <w:sz w:val="18"/>
          <w:szCs w:val="18"/>
        </w:rPr>
        <w:t xml:space="preserve">wykonanie i eksploatację budowli ziemnej. </w:t>
      </w:r>
    </w:p>
    <w:p w14:paraId="29C63D7B"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35316875"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4381230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4C28905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 termin oznaczający wszystkie czynności związane z odspajaniem, selekcjonowaniem, przemieszczaniem, profilowaniem, ulepszaniem oraz zagęszczaniem gruntów lub materiałów antropogenicznych.</w:t>
      </w:r>
    </w:p>
    <w:p w14:paraId="4B353AA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54191B72"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623ED66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1FB32BA5"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379E1BB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Specyfikacja Techniczna Wykonania i Odbioru Robót Budowlanych (STWiORB) – dokument opisujący zasady doboru materiałów, wykonania, odbioru, obmiaru oraz zasady płatności za wykonane roboty. </w:t>
      </w:r>
    </w:p>
    <w:p w14:paraId="47999C2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6B08AD9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Strefa nasypu – wydzielona część nasypu, na przykład podstawa lub górna część korpusu ziemnego, w odniesieniu do której zostały określone indywidualne wymagania.</w:t>
      </w:r>
    </w:p>
    <w:p w14:paraId="46F7FB0E"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32671E5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Ukop – miejsce pozyskania gruntu do wykonania nasypów, położone w obrębie pasa robót drogowych</w:t>
      </w:r>
    </w:p>
    <w:p w14:paraId="390358FA"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50794E3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8BA037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324FA7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6CA9DDE7"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jednorodności uziarnienia – wielkość charakteryzująca zagęszczalność gruntów niespoistych, określona według wzoru:</w:t>
      </w:r>
    </w:p>
    <w:p w14:paraId="4BB2E120" w14:textId="77777777" w:rsidR="00F25A4B" w:rsidRDefault="00000000">
      <w:pPr>
        <w:spacing w:before="120" w:after="120"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28736C5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w którym:</w:t>
      </w:r>
    </w:p>
    <w:p w14:paraId="6F10AFD4"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6E3650DF"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34C97AC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odkształcenia gruntu - wielkość charakteryzująca stan zagęszczenia gruntu, określona według wzoru:</w:t>
      </w:r>
    </w:p>
    <w:p w14:paraId="30777F81" w14:textId="77777777" w:rsidR="00F25A4B" w:rsidRDefault="00A34916">
      <w:pPr>
        <w:pStyle w:val="Standardowytekst"/>
        <w:tabs>
          <w:tab w:val="left" w:pos="426"/>
          <w:tab w:val="left" w:pos="709"/>
        </w:tabs>
        <w:spacing w:before="120" w:after="120" w:line="276" w:lineRule="auto"/>
        <w:ind w:left="360"/>
        <w:jc w:val="center"/>
        <w:rPr>
          <w:rFonts w:ascii="Arial" w:hAnsi="Arial" w:cs="Arial"/>
          <w:sz w:val="18"/>
          <w:szCs w:val="18"/>
        </w:rPr>
      </w:pPr>
      <w:r>
        <w:rPr>
          <w:rFonts w:ascii="Arial" w:hAnsi="Arial" w:cs="Arial"/>
          <w:position w:val="-26"/>
          <w:sz w:val="18"/>
          <w:szCs w:val="18"/>
        </w:rPr>
        <w:object w:dxaOrig="720" w:dyaOrig="600" w14:anchorId="2187D4B7">
          <v:shape id="_x0000_i1026" type="#_x0000_t75" style="width:36.75pt;height:30pt" o:ole="">
            <v:imagedata r:id="rId14" o:title=""/>
          </v:shape>
          <o:OLEObject Type="Embed" ProgID="Equation.3" ShapeID="_x0000_i1026" DrawAspect="Content" ObjectID="_1752377382" r:id="rId15"/>
        </w:object>
      </w:r>
    </w:p>
    <w:p w14:paraId="73634A95"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43312459"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pierwotny moduł odkształcenia [MPa],</w:t>
      </w:r>
    </w:p>
    <w:p w14:paraId="4F4C4BA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wtórny moduł odkształcenia [MPa].</w:t>
      </w:r>
    </w:p>
    <w:p w14:paraId="3CFF90B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335FEC7D" w14:textId="77777777" w:rsidR="00F25A4B" w:rsidRDefault="00A34916">
      <w:pPr>
        <w:pStyle w:val="Akapitzlist"/>
        <w:spacing w:before="120" w:after="120"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72F82CA5">
          <v:shape id="_x0000_i1027" type="#_x0000_t75" style="width:45.75pt;height:34.5pt" o:ole="">
            <v:imagedata r:id="rId16" o:title=""/>
          </v:shape>
          <o:OLEObject Type="Embed" ProgID="Equation.3" ShapeID="_x0000_i1027" DrawAspect="Content" ObjectID="_1752377383" r:id="rId17"/>
        </w:object>
      </w:r>
    </w:p>
    <w:p w14:paraId="020044BE"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w którym: </w:t>
      </w:r>
    </w:p>
    <w:p w14:paraId="5F59CB85"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ab/>
        <w:t>gęstość objętościowa szkieletu gruntu w nasypie [kg/m</w:t>
      </w:r>
      <w:r>
        <w:rPr>
          <w:rFonts w:ascii="Arial" w:hAnsi="Arial" w:cs="Arial"/>
          <w:sz w:val="18"/>
          <w:szCs w:val="18"/>
          <w:vertAlign w:val="superscript"/>
        </w:rPr>
        <w:t>3</w:t>
      </w:r>
      <w:r>
        <w:rPr>
          <w:rFonts w:ascii="Arial" w:hAnsi="Arial" w:cs="Arial"/>
          <w:sz w:val="18"/>
          <w:szCs w:val="18"/>
        </w:rPr>
        <w:t>],</w:t>
      </w:r>
    </w:p>
    <w:p w14:paraId="12E18463"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ds</w:t>
      </w:r>
      <w:r>
        <w:rPr>
          <w:rFonts w:ascii="Arial" w:hAnsi="Arial" w:cs="Arial"/>
          <w:sz w:val="18"/>
          <w:szCs w:val="18"/>
        </w:rPr>
        <w:t xml:space="preserve"> </w:t>
      </w:r>
      <w:r>
        <w:rPr>
          <w:rFonts w:ascii="Arial" w:hAnsi="Arial" w:cs="Arial"/>
          <w:sz w:val="18"/>
          <w:szCs w:val="18"/>
        </w:rPr>
        <w:tab/>
        <w:t>maksymalna gęstość objętościowa szkieletu gruntu zagęszczonego wg normalnej próby Proctora [kg/m</w:t>
      </w:r>
      <w:r>
        <w:rPr>
          <w:rFonts w:ascii="Arial" w:hAnsi="Arial" w:cs="Arial"/>
          <w:sz w:val="18"/>
          <w:szCs w:val="18"/>
          <w:vertAlign w:val="superscript"/>
        </w:rPr>
        <w:t>3</w:t>
      </w:r>
      <w:r>
        <w:rPr>
          <w:rFonts w:ascii="Arial" w:hAnsi="Arial" w:cs="Arial"/>
          <w:sz w:val="18"/>
          <w:szCs w:val="18"/>
        </w:rPr>
        <w:t>].</w:t>
      </w:r>
    </w:p>
    <w:p w14:paraId="70A096FD"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5BCD5D9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Wysokość nasypu lub głębokość wykopu – różnica rzędnej terenu i rzędnej niwelety robót ziemnych wyznaczona w osi drogi.</w:t>
      </w:r>
    </w:p>
    <w:p w14:paraId="708D846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p>
    <w:p w14:paraId="001CABD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66F879D1"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Zbocze (stok) - naturalna pochyła powierzchnia terenu w obrębie pasa drogowego lub  przyległego do drogi.</w:t>
      </w:r>
    </w:p>
    <w:p w14:paraId="656641A8" w14:textId="77777777" w:rsidR="00F25A4B" w:rsidRDefault="00A34916">
      <w:pPr>
        <w:spacing w:before="120" w:line="276" w:lineRule="auto"/>
        <w:ind w:firstLine="567"/>
        <w:jc w:val="both"/>
        <w:rPr>
          <w:rFonts w:ascii="Arial" w:hAnsi="Arial" w:cs="Arial"/>
          <w:sz w:val="18"/>
          <w:szCs w:val="18"/>
        </w:rPr>
      </w:pPr>
      <w:r>
        <w:rPr>
          <w:rFonts w:ascii="Arial" w:hAnsi="Arial" w:cs="Arial"/>
          <w:sz w:val="18"/>
          <w:szCs w:val="18"/>
        </w:rPr>
        <w:t xml:space="preserve">Pozostałe określenia podstawowe podane w niniejszych STWiORB są zgodne z odpowiednimi polskimi </w:t>
      </w:r>
      <w:r>
        <w:rPr>
          <w:rFonts w:ascii="Arial" w:hAnsi="Arial" w:cs="Arial"/>
          <w:sz w:val="18"/>
          <w:szCs w:val="18"/>
        </w:rPr>
        <w:lastRenderedPageBreak/>
        <w:t>normami i z definicjami podanymi w STWiORB D-M 00.00.00 "Wymagania Ogólne" oraz w przepisach związanych wyszczególnionych w pkt. 10 niniejszego STWiORB.</w:t>
      </w:r>
    </w:p>
    <w:p w14:paraId="1EF1C67D" w14:textId="77777777" w:rsidR="00F25A4B" w:rsidRDefault="00F25A4B">
      <w:pPr>
        <w:spacing w:line="276" w:lineRule="auto"/>
        <w:jc w:val="both"/>
        <w:rPr>
          <w:rFonts w:ascii="Arial" w:hAnsi="Arial" w:cs="Arial"/>
          <w:sz w:val="18"/>
          <w:szCs w:val="18"/>
        </w:rPr>
      </w:pPr>
    </w:p>
    <w:p w14:paraId="3C5877F0"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4" w:name="_Toc8213936"/>
      <w:bookmarkStart w:id="15" w:name="_Toc8214097"/>
      <w:bookmarkStart w:id="16" w:name="_Toc8219593"/>
      <w:bookmarkStart w:id="17" w:name="_Toc8213937"/>
      <w:bookmarkStart w:id="18" w:name="_Toc8219594"/>
      <w:bookmarkEnd w:id="14"/>
      <w:bookmarkEnd w:id="15"/>
      <w:bookmarkEnd w:id="16"/>
      <w:r>
        <w:rPr>
          <w:rFonts w:ascii="Arial" w:hAnsi="Arial" w:cs="Arial"/>
          <w:b/>
          <w:kern w:val="0"/>
          <w:sz w:val="18"/>
          <w:szCs w:val="18"/>
          <w:lang w:eastAsia="pl-PL"/>
        </w:rPr>
        <w:t xml:space="preserve">   Ogólne wymagania dotyczące robót</w:t>
      </w:r>
      <w:bookmarkEnd w:id="17"/>
      <w:bookmarkEnd w:id="18"/>
    </w:p>
    <w:p w14:paraId="28FDF374" w14:textId="77777777" w:rsidR="00F25A4B" w:rsidRDefault="00A34916">
      <w:pPr>
        <w:spacing w:line="276" w:lineRule="auto"/>
        <w:ind w:firstLine="567"/>
        <w:jc w:val="both"/>
        <w:rPr>
          <w:rFonts w:ascii="Arial" w:hAnsi="Arial" w:cs="Arial"/>
          <w:sz w:val="18"/>
          <w:szCs w:val="18"/>
        </w:rPr>
      </w:pPr>
      <w:r>
        <w:rPr>
          <w:rFonts w:ascii="Arial" w:hAnsi="Arial" w:cs="Arial"/>
          <w:sz w:val="18"/>
          <w:szCs w:val="18"/>
        </w:rPr>
        <w:t>Ogólne wymagania dotyczące robót podano w STWiORB D-M 00.00.00 "Wymagania Ogólne".</w:t>
      </w:r>
    </w:p>
    <w:p w14:paraId="317164A3" w14:textId="77777777" w:rsidR="00F25A4B" w:rsidRDefault="00F25A4B">
      <w:pPr>
        <w:spacing w:line="276" w:lineRule="auto"/>
        <w:ind w:firstLine="567"/>
        <w:jc w:val="both"/>
        <w:rPr>
          <w:rFonts w:ascii="Arial" w:hAnsi="Arial" w:cs="Arial"/>
          <w:sz w:val="18"/>
          <w:szCs w:val="18"/>
        </w:rPr>
      </w:pPr>
    </w:p>
    <w:p w14:paraId="662E7D3B" w14:textId="77777777" w:rsidR="00F25A4B" w:rsidRDefault="00F25A4B">
      <w:pPr>
        <w:spacing w:line="276" w:lineRule="auto"/>
        <w:ind w:firstLine="567"/>
        <w:jc w:val="both"/>
        <w:rPr>
          <w:rFonts w:ascii="Arial" w:hAnsi="Arial" w:cs="Arial"/>
          <w:sz w:val="18"/>
          <w:szCs w:val="18"/>
        </w:rPr>
      </w:pPr>
    </w:p>
    <w:p w14:paraId="20872D3B"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9" w:name="_Toc8213938"/>
      <w:bookmarkStart w:id="20" w:name="_Toc8219595"/>
      <w:r>
        <w:rPr>
          <w:rFonts w:ascii="Arial" w:hAnsi="Arial" w:cs="Arial"/>
          <w:b/>
          <w:kern w:val="0"/>
          <w:sz w:val="18"/>
          <w:szCs w:val="18"/>
          <w:lang w:eastAsia="pl-PL"/>
        </w:rPr>
        <w:t xml:space="preserve">    MATERIAŁY</w:t>
      </w:r>
      <w:bookmarkEnd w:id="19"/>
      <w:bookmarkEnd w:id="20"/>
    </w:p>
    <w:p w14:paraId="7CDF0061"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1" w:name="_Toc8213939"/>
      <w:bookmarkStart w:id="22" w:name="_Toc8219596"/>
      <w:r>
        <w:rPr>
          <w:rFonts w:ascii="Arial" w:hAnsi="Arial" w:cs="Arial"/>
          <w:b/>
          <w:sz w:val="18"/>
          <w:szCs w:val="18"/>
        </w:rPr>
        <w:t>Ogólne wymagania dotyczące materiałów</w:t>
      </w:r>
      <w:bookmarkEnd w:id="21"/>
      <w:bookmarkEnd w:id="22"/>
    </w:p>
    <w:p w14:paraId="121E82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materiałów podano w STWiORB D-M 00.00.00, Wymagania ogólne" punkt 2.</w:t>
      </w:r>
    </w:p>
    <w:p w14:paraId="3774B26B"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40"/>
      <w:bookmarkStart w:id="24" w:name="_Toc8219597"/>
      <w:r>
        <w:rPr>
          <w:rFonts w:ascii="Arial" w:hAnsi="Arial" w:cs="Arial"/>
          <w:b/>
          <w:sz w:val="18"/>
          <w:szCs w:val="18"/>
        </w:rPr>
        <w:t>Podział gruntów i materiałów nasypowych</w:t>
      </w:r>
      <w:bookmarkEnd w:id="23"/>
      <w:bookmarkEnd w:id="24"/>
    </w:p>
    <w:p w14:paraId="12ED8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ziemnych wykorzystuje się grunty i materiały antropogeniczne. Grunty i materiały antropogeniczne wymagają oceny ze względu na wymagania wynikające z Dokumentacji Projektowej.</w:t>
      </w:r>
    </w:p>
    <w:p w14:paraId="3CEBA2E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w:t>
      </w:r>
    </w:p>
    <w:p w14:paraId="36D6009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Podziału gruntów ze względu na uziarnienie dokonuje się zgodnie z normą PN-86/B-02480 „Grunty budowlane. Określenia, symbole, podział i opis gruntów”.</w:t>
      </w:r>
    </w:p>
    <w:p w14:paraId="4AE0836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w:t>
      </w:r>
    </w:p>
    <w:p w14:paraId="221EFB1D" w14:textId="77777777" w:rsidR="00F25A4B" w:rsidRDefault="00A34916">
      <w:pPr>
        <w:pStyle w:val="Akapitzlist"/>
        <w:autoSpaceDN/>
        <w:spacing w:after="60" w:line="276" w:lineRule="auto"/>
        <w:ind w:left="567"/>
        <w:jc w:val="both"/>
        <w:textAlignment w:val="auto"/>
        <w:rPr>
          <w:rFonts w:ascii="Arial" w:eastAsia="Calibri" w:hAnsi="Arial" w:cs="Arial"/>
          <w:sz w:val="18"/>
          <w:szCs w:val="18"/>
        </w:rPr>
      </w:pPr>
      <w:r>
        <w:rPr>
          <w:rFonts w:ascii="Arial" w:eastAsia="Calibri" w:hAnsi="Arial" w:cs="Arial"/>
          <w:sz w:val="18"/>
          <w:szCs w:val="18"/>
        </w:rPr>
        <w:t>Wysadzinowość materiałów antropogenicznych należy oceniać na podstawie indywidualnych badań, z uwzględnieniem pochodzenia materiału i jego właściwości.</w:t>
      </w:r>
    </w:p>
    <w:p w14:paraId="19944D7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Tablicy 2.2. określono podział gruntów i materiałów antropogenicznych ze względu na ich przydatność do budowy nasypów. </w:t>
      </w:r>
    </w:p>
    <w:p w14:paraId="696BD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w:t>
      </w:r>
    </w:p>
    <w:p w14:paraId="68AEDA55"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organiczne (tj. o zawartości substancji organicznych ponad 2 %)</w:t>
      </w:r>
    </w:p>
    <w:p w14:paraId="16FACC8B"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równoziarniste (o wskaźniku jednorodności uziarnienia C</w:t>
      </w:r>
      <w:r>
        <w:rPr>
          <w:rFonts w:ascii="Arial" w:eastAsia="Calibri" w:hAnsi="Arial" w:cs="Arial"/>
          <w:sz w:val="18"/>
          <w:szCs w:val="18"/>
          <w:vertAlign w:val="subscript"/>
        </w:rPr>
        <w:t>u</w:t>
      </w:r>
      <w:r>
        <w:rPr>
          <w:rFonts w:ascii="Arial" w:eastAsia="Calibri" w:hAnsi="Arial" w:cs="Arial"/>
          <w:sz w:val="18"/>
          <w:szCs w:val="18"/>
        </w:rPr>
        <w:t>&lt;2,5),</w:t>
      </w:r>
    </w:p>
    <w:p w14:paraId="2E85A5E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spoiste granicy płynności </w:t>
      </w: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t xml:space="preserve"> większej od 60 %,</w:t>
      </w:r>
    </w:p>
    <w:p w14:paraId="583B15C4"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zasolone (o zawartość soli powyżej 2 %),</w:t>
      </w:r>
    </w:p>
    <w:p w14:paraId="6DBEE188"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zawierające substancje szkodliwe dla środowiska naturalnego w ilościach większych niż dopuszczono w obowiązujących przepisach, </w:t>
      </w:r>
    </w:p>
    <w:p w14:paraId="4EDF1CB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 stanie zamarzniętym,</w:t>
      </w:r>
    </w:p>
    <w:p w14:paraId="605E3BBA"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przewilgocone i nawodnione,</w:t>
      </w:r>
    </w:p>
    <w:p w14:paraId="1A2629D6"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podatne na samozapalenie (tj. nieodwęglone – zawierające powyżej 20% części palnych), z wyjątkiem przepalonych odpadów z węgla kamiennego,</w:t>
      </w:r>
    </w:p>
    <w:p w14:paraId="451FB35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antropogeniczne podatne na przeobrażenia fizyko-chemiczne, w wyniku których </w:t>
      </w:r>
      <w:r>
        <w:rPr>
          <w:rFonts w:ascii="Arial" w:eastAsia="Calibri" w:hAnsi="Arial" w:cs="Arial"/>
          <w:sz w:val="18"/>
          <w:szCs w:val="18"/>
        </w:rPr>
        <w:br/>
        <w:t>dochodzi do zmian objętościowych.</w:t>
      </w:r>
    </w:p>
    <w:p w14:paraId="6C30A83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1B301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 Grunty o wskaźniku jednorodności uziarnienia 2,5≤C</w:t>
      </w:r>
      <w:r>
        <w:rPr>
          <w:rFonts w:ascii="Arial" w:eastAsia="Calibri" w:hAnsi="Arial" w:cs="Arial"/>
          <w:sz w:val="18"/>
          <w:szCs w:val="18"/>
          <w:vertAlign w:val="subscript"/>
        </w:rPr>
        <w:t>u</w:t>
      </w:r>
      <w:r>
        <w:rPr>
          <w:rFonts w:ascii="Arial" w:hAnsi="Arial" w:cs="Arial"/>
          <w:sz w:val="18"/>
          <w:szCs w:val="18"/>
        </w:rPr>
        <w:t>&lt;</w:t>
      </w:r>
      <w:r>
        <w:rPr>
          <w:rFonts w:ascii="Arial" w:eastAsia="Calibri" w:hAnsi="Arial" w:cs="Arial"/>
          <w:sz w:val="18"/>
          <w:szCs w:val="18"/>
        </w:rPr>
        <w:t>3,0 można stosować pod warunkiem wykazania możliwości uzyskania wymaganego wskaźnika zagęszczenia I</w:t>
      </w:r>
      <w:r>
        <w:rPr>
          <w:rFonts w:ascii="Arial" w:eastAsia="Calibri" w:hAnsi="Arial" w:cs="Arial"/>
          <w:sz w:val="18"/>
          <w:szCs w:val="18"/>
          <w:vertAlign w:val="subscript"/>
        </w:rPr>
        <w:t>s</w:t>
      </w:r>
      <w:r>
        <w:rPr>
          <w:rFonts w:ascii="Arial" w:eastAsia="Calibri" w:hAnsi="Arial" w:cs="Arial"/>
          <w:sz w:val="18"/>
          <w:szCs w:val="18"/>
        </w:rPr>
        <w:t xml:space="preserve">. </w:t>
      </w:r>
      <w:r>
        <w:rPr>
          <w:rFonts w:ascii="Arial" w:hAnsi="Arial" w:cs="Arial"/>
          <w:sz w:val="18"/>
          <w:szCs w:val="18"/>
        </w:rPr>
        <w:t>Metodę doprowadzenia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&lt;3,0 do wymaganego wskaźnika zagęszczenia opracuje Wykonawca i przedstawi Inżynierowi/Inspektorowi nadzoru do akceptacji wraz z wynikami odpowiednich badań. W przypadku zastosowania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 xml:space="preserve">&lt;3,0 należy </w:t>
      </w:r>
      <w:r>
        <w:rPr>
          <w:rFonts w:ascii="Arial" w:hAnsi="Arial" w:cs="Arial"/>
          <w:sz w:val="18"/>
          <w:szCs w:val="18"/>
        </w:rPr>
        <w:lastRenderedPageBreak/>
        <w:t>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Fonts w:ascii="Arial" w:hAnsi="Arial" w:cs="Arial"/>
          <w:sz w:val="18"/>
          <w:szCs w:val="18"/>
          <w:vertAlign w:val="subscript"/>
        </w:rPr>
        <w:t>u</w:t>
      </w:r>
      <w:r>
        <w:rPr>
          <w:rFonts w:ascii="Arial" w:hAnsi="Arial" w:cs="Arial"/>
          <w:sz w:val="18"/>
          <w:szCs w:val="18"/>
        </w:rPr>
        <w:t>&lt;2,5 (np. keramzyt). Zasady zastosowania takich materiałów należy określić indywidualnie.</w:t>
      </w:r>
    </w:p>
    <w:p w14:paraId="6B4D87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niebezpieczne, o właściwościach chemicznych lub fizycznych wymagających specjalnych środków w celu odspojenia, składowania, transportu i usunięcia stanowią szczególną kategorie i są klasyfikowane oddzielnie.</w:t>
      </w:r>
    </w:p>
    <w:tbl>
      <w:tblPr>
        <w:tblpPr w:leftFromText="141" w:rightFromText="141" w:vertAnchor="text" w:horzAnchor="margin" w:tblpY="1120"/>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2126"/>
        <w:gridCol w:w="993"/>
        <w:gridCol w:w="1842"/>
        <w:gridCol w:w="1701"/>
        <w:gridCol w:w="2112"/>
      </w:tblGrid>
      <w:tr w:rsidR="00F25A4B" w14:paraId="7F563807" w14:textId="77777777">
        <w:trPr>
          <w:trHeight w:val="401"/>
          <w:tblHeader/>
        </w:trPr>
        <w:tc>
          <w:tcPr>
            <w:tcW w:w="709" w:type="dxa"/>
            <w:vMerge w:val="restart"/>
            <w:tcBorders>
              <w:top w:val="double" w:sz="4" w:space="0" w:color="auto"/>
              <w:bottom w:val="single" w:sz="6" w:space="0" w:color="auto"/>
            </w:tcBorders>
            <w:vAlign w:val="center"/>
          </w:tcPr>
          <w:p w14:paraId="1854514F" w14:textId="77777777" w:rsidR="00F25A4B" w:rsidRDefault="00A34916">
            <w:pPr>
              <w:pStyle w:val="Standardowytekst"/>
              <w:ind w:right="-70"/>
              <w:jc w:val="center"/>
              <w:rPr>
                <w:rFonts w:ascii="Arial" w:hAnsi="Arial" w:cs="Arial"/>
                <w:sz w:val="18"/>
                <w:szCs w:val="18"/>
              </w:rPr>
            </w:pPr>
            <w:r>
              <w:rPr>
                <w:rFonts w:ascii="Arial" w:hAnsi="Arial" w:cs="Arial"/>
                <w:sz w:val="18"/>
                <w:szCs w:val="18"/>
              </w:rPr>
              <w:t>L.p.</w:t>
            </w:r>
          </w:p>
        </w:tc>
        <w:tc>
          <w:tcPr>
            <w:tcW w:w="2126" w:type="dxa"/>
            <w:vMerge w:val="restart"/>
            <w:tcBorders>
              <w:top w:val="double" w:sz="4" w:space="0" w:color="auto"/>
              <w:bottom w:val="single" w:sz="6" w:space="0" w:color="auto"/>
            </w:tcBorders>
            <w:vAlign w:val="center"/>
          </w:tcPr>
          <w:p w14:paraId="75BFF779" w14:textId="77777777" w:rsidR="00F25A4B" w:rsidRDefault="00A34916">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993" w:type="dxa"/>
            <w:vMerge w:val="restart"/>
            <w:tcBorders>
              <w:top w:val="double" w:sz="4" w:space="0" w:color="auto"/>
              <w:bottom w:val="single" w:sz="6" w:space="0" w:color="auto"/>
            </w:tcBorders>
            <w:vAlign w:val="center"/>
          </w:tcPr>
          <w:p w14:paraId="6085CA80" w14:textId="77777777" w:rsidR="00F25A4B" w:rsidRDefault="00A34916">
            <w:pPr>
              <w:pStyle w:val="Standardowytekst"/>
              <w:jc w:val="center"/>
              <w:rPr>
                <w:rFonts w:ascii="Arial" w:hAnsi="Arial" w:cs="Arial"/>
                <w:sz w:val="18"/>
                <w:szCs w:val="18"/>
              </w:rPr>
            </w:pPr>
            <w:r>
              <w:rPr>
                <w:rFonts w:ascii="Arial" w:hAnsi="Arial" w:cs="Arial"/>
                <w:sz w:val="18"/>
                <w:szCs w:val="18"/>
              </w:rPr>
              <w:t>Jednostki</w:t>
            </w:r>
          </w:p>
        </w:tc>
        <w:tc>
          <w:tcPr>
            <w:tcW w:w="5655" w:type="dxa"/>
            <w:gridSpan w:val="3"/>
            <w:tcBorders>
              <w:top w:val="double" w:sz="4" w:space="0" w:color="auto"/>
              <w:bottom w:val="single" w:sz="6" w:space="0" w:color="auto"/>
            </w:tcBorders>
            <w:vAlign w:val="center"/>
          </w:tcPr>
          <w:p w14:paraId="07B67FEC" w14:textId="77777777" w:rsidR="00F25A4B" w:rsidRDefault="00A34916">
            <w:pPr>
              <w:pStyle w:val="Standardowytekst"/>
              <w:jc w:val="center"/>
              <w:rPr>
                <w:rFonts w:ascii="Arial" w:hAnsi="Arial" w:cs="Arial"/>
                <w:sz w:val="18"/>
                <w:szCs w:val="18"/>
              </w:rPr>
            </w:pPr>
            <w:r>
              <w:rPr>
                <w:rFonts w:ascii="Arial" w:hAnsi="Arial" w:cs="Arial"/>
                <w:sz w:val="18"/>
                <w:szCs w:val="18"/>
              </w:rPr>
              <w:t>Grupy gruntów</w:t>
            </w:r>
          </w:p>
        </w:tc>
      </w:tr>
      <w:tr w:rsidR="00F25A4B" w14:paraId="63A4D5D2" w14:textId="77777777">
        <w:trPr>
          <w:trHeight w:val="604"/>
          <w:tblHeader/>
        </w:trPr>
        <w:tc>
          <w:tcPr>
            <w:tcW w:w="709" w:type="dxa"/>
            <w:vMerge/>
            <w:tcBorders>
              <w:top w:val="single" w:sz="6" w:space="0" w:color="auto"/>
              <w:bottom w:val="single" w:sz="6" w:space="0" w:color="auto"/>
            </w:tcBorders>
            <w:vAlign w:val="center"/>
          </w:tcPr>
          <w:p w14:paraId="29B066B2" w14:textId="77777777" w:rsidR="00F25A4B" w:rsidRDefault="00F25A4B">
            <w:pPr>
              <w:pStyle w:val="Standardowytekst"/>
              <w:jc w:val="center"/>
              <w:rPr>
                <w:rFonts w:ascii="Arial" w:hAnsi="Arial" w:cs="Arial"/>
                <w:sz w:val="18"/>
                <w:szCs w:val="18"/>
              </w:rPr>
            </w:pPr>
          </w:p>
        </w:tc>
        <w:tc>
          <w:tcPr>
            <w:tcW w:w="2126" w:type="dxa"/>
            <w:vMerge/>
            <w:tcBorders>
              <w:top w:val="single" w:sz="6" w:space="0" w:color="auto"/>
              <w:bottom w:val="single" w:sz="6" w:space="0" w:color="auto"/>
            </w:tcBorders>
            <w:vAlign w:val="center"/>
          </w:tcPr>
          <w:p w14:paraId="6F6081C5" w14:textId="77777777" w:rsidR="00F25A4B" w:rsidRDefault="00F25A4B">
            <w:pPr>
              <w:pStyle w:val="Standardowytekst"/>
              <w:jc w:val="center"/>
              <w:rPr>
                <w:rFonts w:ascii="Arial" w:hAnsi="Arial" w:cs="Arial"/>
                <w:sz w:val="18"/>
                <w:szCs w:val="18"/>
              </w:rPr>
            </w:pPr>
          </w:p>
        </w:tc>
        <w:tc>
          <w:tcPr>
            <w:tcW w:w="993" w:type="dxa"/>
            <w:vMerge/>
            <w:tcBorders>
              <w:top w:val="single" w:sz="6" w:space="0" w:color="auto"/>
              <w:bottom w:val="single" w:sz="6" w:space="0" w:color="auto"/>
            </w:tcBorders>
            <w:vAlign w:val="center"/>
          </w:tcPr>
          <w:p w14:paraId="645F4ADD" w14:textId="77777777" w:rsidR="00F25A4B" w:rsidRDefault="00F25A4B">
            <w:pPr>
              <w:pStyle w:val="Standardowytekst"/>
              <w:jc w:val="center"/>
              <w:rPr>
                <w:rFonts w:ascii="Arial" w:hAnsi="Arial" w:cs="Arial"/>
                <w:sz w:val="18"/>
                <w:szCs w:val="18"/>
              </w:rPr>
            </w:pPr>
          </w:p>
        </w:tc>
        <w:tc>
          <w:tcPr>
            <w:tcW w:w="1842" w:type="dxa"/>
            <w:tcBorders>
              <w:top w:val="single" w:sz="6" w:space="0" w:color="auto"/>
              <w:bottom w:val="single" w:sz="6" w:space="0" w:color="auto"/>
            </w:tcBorders>
            <w:vAlign w:val="center"/>
          </w:tcPr>
          <w:p w14:paraId="36C7FA7E" w14:textId="77777777" w:rsidR="00F25A4B" w:rsidRDefault="00A34916">
            <w:pPr>
              <w:pStyle w:val="Standardowytekst"/>
              <w:jc w:val="center"/>
              <w:rPr>
                <w:rFonts w:ascii="Arial" w:hAnsi="Arial" w:cs="Arial"/>
                <w:sz w:val="18"/>
                <w:szCs w:val="18"/>
              </w:rPr>
            </w:pPr>
            <w:r>
              <w:rPr>
                <w:rFonts w:ascii="Arial" w:hAnsi="Arial" w:cs="Arial"/>
                <w:sz w:val="18"/>
                <w:szCs w:val="18"/>
              </w:rPr>
              <w:t>niewysadzinowe</w:t>
            </w:r>
          </w:p>
        </w:tc>
        <w:tc>
          <w:tcPr>
            <w:tcW w:w="1701" w:type="dxa"/>
            <w:tcBorders>
              <w:top w:val="single" w:sz="6" w:space="0" w:color="auto"/>
              <w:bottom w:val="single" w:sz="6" w:space="0" w:color="auto"/>
            </w:tcBorders>
            <w:vAlign w:val="center"/>
          </w:tcPr>
          <w:p w14:paraId="30E1976E" w14:textId="77777777" w:rsidR="00F25A4B" w:rsidRDefault="00A34916">
            <w:pPr>
              <w:pStyle w:val="Standardowytekst"/>
              <w:jc w:val="center"/>
              <w:rPr>
                <w:rFonts w:ascii="Arial" w:hAnsi="Arial" w:cs="Arial"/>
                <w:sz w:val="18"/>
                <w:szCs w:val="18"/>
              </w:rPr>
            </w:pPr>
            <w:r>
              <w:rPr>
                <w:rFonts w:ascii="Arial" w:hAnsi="Arial" w:cs="Arial"/>
                <w:sz w:val="18"/>
                <w:szCs w:val="18"/>
              </w:rPr>
              <w:t>wątpliwe</w:t>
            </w:r>
          </w:p>
        </w:tc>
        <w:tc>
          <w:tcPr>
            <w:tcW w:w="2112" w:type="dxa"/>
            <w:tcBorders>
              <w:top w:val="single" w:sz="6" w:space="0" w:color="auto"/>
              <w:bottom w:val="single" w:sz="6" w:space="0" w:color="auto"/>
            </w:tcBorders>
            <w:vAlign w:val="center"/>
          </w:tcPr>
          <w:p w14:paraId="597B20C4" w14:textId="77777777" w:rsidR="00F25A4B" w:rsidRDefault="00A34916">
            <w:pPr>
              <w:pStyle w:val="Standardowytekst"/>
              <w:jc w:val="center"/>
              <w:rPr>
                <w:rFonts w:ascii="Arial" w:hAnsi="Arial" w:cs="Arial"/>
                <w:sz w:val="18"/>
                <w:szCs w:val="18"/>
              </w:rPr>
            </w:pPr>
            <w:r>
              <w:rPr>
                <w:rFonts w:ascii="Arial" w:hAnsi="Arial" w:cs="Arial"/>
                <w:sz w:val="18"/>
                <w:szCs w:val="18"/>
              </w:rPr>
              <w:t>wysadzinowe</w:t>
            </w:r>
          </w:p>
        </w:tc>
      </w:tr>
      <w:tr w:rsidR="00F25A4B" w14:paraId="124E549E" w14:textId="77777777">
        <w:trPr>
          <w:tblHeader/>
        </w:trPr>
        <w:tc>
          <w:tcPr>
            <w:tcW w:w="709" w:type="dxa"/>
            <w:tcBorders>
              <w:top w:val="single" w:sz="6" w:space="0" w:color="auto"/>
              <w:bottom w:val="double" w:sz="4" w:space="0" w:color="auto"/>
            </w:tcBorders>
            <w:vAlign w:val="center"/>
          </w:tcPr>
          <w:p w14:paraId="45ABB23B" w14:textId="77777777" w:rsidR="00F25A4B" w:rsidRDefault="00F25A4B">
            <w:pPr>
              <w:pStyle w:val="Standardowytekst"/>
              <w:jc w:val="center"/>
              <w:rPr>
                <w:rFonts w:ascii="Arial" w:hAnsi="Arial" w:cs="Arial"/>
                <w:sz w:val="18"/>
                <w:szCs w:val="18"/>
              </w:rPr>
            </w:pPr>
          </w:p>
        </w:tc>
        <w:tc>
          <w:tcPr>
            <w:tcW w:w="2126" w:type="dxa"/>
            <w:tcBorders>
              <w:top w:val="single" w:sz="6" w:space="0" w:color="auto"/>
              <w:bottom w:val="double" w:sz="4" w:space="0" w:color="auto"/>
            </w:tcBorders>
            <w:vAlign w:val="center"/>
          </w:tcPr>
          <w:p w14:paraId="66E14C36" w14:textId="77777777" w:rsidR="00F25A4B" w:rsidRDefault="00A34916">
            <w:pPr>
              <w:pStyle w:val="Standardowytekst"/>
              <w:jc w:val="center"/>
              <w:rPr>
                <w:rFonts w:ascii="Arial" w:hAnsi="Arial" w:cs="Arial"/>
                <w:sz w:val="18"/>
                <w:szCs w:val="18"/>
              </w:rPr>
            </w:pPr>
            <w:r>
              <w:rPr>
                <w:rFonts w:ascii="Arial" w:hAnsi="Arial" w:cs="Arial"/>
                <w:sz w:val="18"/>
                <w:szCs w:val="18"/>
              </w:rPr>
              <w:t>1</w:t>
            </w:r>
          </w:p>
        </w:tc>
        <w:tc>
          <w:tcPr>
            <w:tcW w:w="993" w:type="dxa"/>
            <w:tcBorders>
              <w:top w:val="single" w:sz="6" w:space="0" w:color="auto"/>
              <w:bottom w:val="double" w:sz="4" w:space="0" w:color="auto"/>
            </w:tcBorders>
            <w:vAlign w:val="center"/>
          </w:tcPr>
          <w:p w14:paraId="6C359818" w14:textId="77777777" w:rsidR="00F25A4B" w:rsidRDefault="00A34916">
            <w:pPr>
              <w:pStyle w:val="Standardowytekst"/>
              <w:jc w:val="center"/>
              <w:rPr>
                <w:rFonts w:ascii="Arial" w:hAnsi="Arial" w:cs="Arial"/>
                <w:sz w:val="18"/>
                <w:szCs w:val="18"/>
              </w:rPr>
            </w:pPr>
            <w:r>
              <w:rPr>
                <w:rFonts w:ascii="Arial" w:hAnsi="Arial" w:cs="Arial"/>
                <w:sz w:val="18"/>
                <w:szCs w:val="18"/>
              </w:rPr>
              <w:t>2</w:t>
            </w:r>
          </w:p>
        </w:tc>
        <w:tc>
          <w:tcPr>
            <w:tcW w:w="1842" w:type="dxa"/>
            <w:tcBorders>
              <w:top w:val="single" w:sz="6" w:space="0" w:color="auto"/>
              <w:bottom w:val="double" w:sz="4" w:space="0" w:color="auto"/>
            </w:tcBorders>
            <w:vAlign w:val="center"/>
          </w:tcPr>
          <w:p w14:paraId="5F18C0CF" w14:textId="77777777" w:rsidR="00F25A4B" w:rsidRDefault="00A34916">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53A9BB36" w14:textId="77777777" w:rsidR="00F25A4B" w:rsidRDefault="00A34916">
            <w:pPr>
              <w:pStyle w:val="Standardowytekst"/>
              <w:jc w:val="center"/>
              <w:rPr>
                <w:rFonts w:ascii="Arial" w:hAnsi="Arial" w:cs="Arial"/>
                <w:sz w:val="18"/>
                <w:szCs w:val="18"/>
              </w:rPr>
            </w:pPr>
            <w:r>
              <w:rPr>
                <w:rFonts w:ascii="Arial" w:hAnsi="Arial" w:cs="Arial"/>
                <w:sz w:val="18"/>
                <w:szCs w:val="18"/>
              </w:rPr>
              <w:t>4</w:t>
            </w:r>
          </w:p>
        </w:tc>
        <w:tc>
          <w:tcPr>
            <w:tcW w:w="2112" w:type="dxa"/>
            <w:tcBorders>
              <w:top w:val="single" w:sz="6" w:space="0" w:color="auto"/>
              <w:bottom w:val="double" w:sz="4" w:space="0" w:color="auto"/>
            </w:tcBorders>
            <w:vAlign w:val="center"/>
          </w:tcPr>
          <w:p w14:paraId="317FE3AE" w14:textId="77777777" w:rsidR="00F25A4B" w:rsidRDefault="00A34916">
            <w:pPr>
              <w:pStyle w:val="Standardowytekst"/>
              <w:jc w:val="center"/>
              <w:rPr>
                <w:rFonts w:ascii="Arial" w:hAnsi="Arial" w:cs="Arial"/>
                <w:sz w:val="18"/>
                <w:szCs w:val="18"/>
              </w:rPr>
            </w:pPr>
            <w:r>
              <w:rPr>
                <w:rFonts w:ascii="Arial" w:hAnsi="Arial" w:cs="Arial"/>
                <w:sz w:val="18"/>
                <w:szCs w:val="18"/>
              </w:rPr>
              <w:t>5</w:t>
            </w:r>
          </w:p>
        </w:tc>
      </w:tr>
      <w:tr w:rsidR="00F25A4B" w14:paraId="2B685B8D" w14:textId="77777777">
        <w:tc>
          <w:tcPr>
            <w:tcW w:w="709" w:type="dxa"/>
          </w:tcPr>
          <w:p w14:paraId="6210F30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2126" w:type="dxa"/>
          </w:tcPr>
          <w:p w14:paraId="3F487E9B"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Zawartość cząstek</w:t>
            </w:r>
          </w:p>
          <w:p w14:paraId="5B2DCE15"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0747EA4D"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6CF44A50"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993" w:type="dxa"/>
          </w:tcPr>
          <w:p w14:paraId="72D3BDB2" w14:textId="77777777" w:rsidR="00F25A4B" w:rsidRDefault="00F25A4B">
            <w:pPr>
              <w:pStyle w:val="Standardowytekst"/>
              <w:numPr>
                <w:ilvl w:val="12"/>
                <w:numId w:val="0"/>
              </w:numPr>
              <w:jc w:val="center"/>
              <w:rPr>
                <w:rFonts w:ascii="Arial" w:hAnsi="Arial" w:cs="Arial"/>
                <w:sz w:val="18"/>
                <w:szCs w:val="18"/>
              </w:rPr>
            </w:pPr>
          </w:p>
          <w:p w14:paraId="40213F6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2" w:type="dxa"/>
          </w:tcPr>
          <w:p w14:paraId="56899E31" w14:textId="77777777" w:rsidR="00F25A4B" w:rsidRDefault="00F25A4B">
            <w:pPr>
              <w:pStyle w:val="Standardowytekst"/>
              <w:numPr>
                <w:ilvl w:val="12"/>
                <w:numId w:val="0"/>
              </w:numPr>
              <w:jc w:val="center"/>
              <w:rPr>
                <w:rFonts w:ascii="Arial" w:hAnsi="Arial" w:cs="Arial"/>
                <w:sz w:val="18"/>
                <w:szCs w:val="18"/>
              </w:rPr>
            </w:pPr>
          </w:p>
          <w:p w14:paraId="7886A6D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60BBC5FF"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1EA7A885" w14:textId="77777777" w:rsidR="00F25A4B" w:rsidRDefault="00F25A4B">
            <w:pPr>
              <w:pStyle w:val="Standardowytekst"/>
              <w:numPr>
                <w:ilvl w:val="12"/>
                <w:numId w:val="0"/>
              </w:numPr>
              <w:jc w:val="center"/>
              <w:rPr>
                <w:rFonts w:ascii="Arial" w:hAnsi="Arial" w:cs="Arial"/>
                <w:sz w:val="18"/>
                <w:szCs w:val="18"/>
              </w:rPr>
            </w:pPr>
          </w:p>
          <w:p w14:paraId="20F8CAD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038A4964"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12" w:type="dxa"/>
          </w:tcPr>
          <w:p w14:paraId="6B2E260A" w14:textId="77777777" w:rsidR="00F25A4B" w:rsidRDefault="00F25A4B">
            <w:pPr>
              <w:pStyle w:val="Standardowytekst"/>
              <w:numPr>
                <w:ilvl w:val="12"/>
                <w:numId w:val="0"/>
              </w:numPr>
              <w:jc w:val="center"/>
              <w:rPr>
                <w:rFonts w:ascii="Arial" w:hAnsi="Arial" w:cs="Arial"/>
                <w:sz w:val="18"/>
                <w:szCs w:val="18"/>
              </w:rPr>
            </w:pPr>
          </w:p>
          <w:p w14:paraId="64764DFC"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299A9C3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F25A4B" w14:paraId="005DD81A" w14:textId="77777777">
        <w:trPr>
          <w:trHeight w:val="195"/>
        </w:trPr>
        <w:tc>
          <w:tcPr>
            <w:tcW w:w="709" w:type="dxa"/>
            <w:tcBorders>
              <w:bottom w:val="double" w:sz="4" w:space="0" w:color="auto"/>
            </w:tcBorders>
          </w:tcPr>
          <w:p w14:paraId="5D8CFB1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2126" w:type="dxa"/>
            <w:tcBorders>
              <w:bottom w:val="double" w:sz="4" w:space="0" w:color="auto"/>
            </w:tcBorders>
          </w:tcPr>
          <w:p w14:paraId="0488F35A"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Wskaźnik piaskowy WP</w:t>
            </w:r>
          </w:p>
          <w:p w14:paraId="14EC894F"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993" w:type="dxa"/>
            <w:tcBorders>
              <w:bottom w:val="double" w:sz="4" w:space="0" w:color="auto"/>
            </w:tcBorders>
          </w:tcPr>
          <w:p w14:paraId="515C455C" w14:textId="77777777" w:rsidR="00F25A4B" w:rsidRDefault="00F25A4B">
            <w:pPr>
              <w:pStyle w:val="Standardowytekst"/>
              <w:numPr>
                <w:ilvl w:val="12"/>
                <w:numId w:val="0"/>
              </w:numPr>
              <w:jc w:val="center"/>
              <w:rPr>
                <w:rFonts w:ascii="Arial" w:hAnsi="Arial" w:cs="Arial"/>
                <w:sz w:val="18"/>
                <w:szCs w:val="18"/>
              </w:rPr>
            </w:pPr>
          </w:p>
        </w:tc>
        <w:tc>
          <w:tcPr>
            <w:tcW w:w="1842" w:type="dxa"/>
            <w:tcBorders>
              <w:bottom w:val="double" w:sz="4" w:space="0" w:color="auto"/>
            </w:tcBorders>
          </w:tcPr>
          <w:p w14:paraId="5BDDB3F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34DC087"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12" w:type="dxa"/>
            <w:tcBorders>
              <w:bottom w:val="double" w:sz="4" w:space="0" w:color="auto"/>
            </w:tcBorders>
          </w:tcPr>
          <w:p w14:paraId="38DFE4E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F25A4B" w14:paraId="129CF985" w14:textId="77777777">
        <w:trPr>
          <w:trHeight w:val="2874"/>
        </w:trPr>
        <w:tc>
          <w:tcPr>
            <w:tcW w:w="2835" w:type="dxa"/>
            <w:gridSpan w:val="2"/>
            <w:tcBorders>
              <w:top w:val="double" w:sz="4" w:space="0" w:color="auto"/>
              <w:bottom w:val="double" w:sz="4" w:space="0" w:color="auto"/>
            </w:tcBorders>
          </w:tcPr>
          <w:p w14:paraId="2B3810E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993" w:type="dxa"/>
            <w:tcBorders>
              <w:top w:val="double" w:sz="4" w:space="0" w:color="auto"/>
              <w:bottom w:val="double" w:sz="4" w:space="0" w:color="auto"/>
            </w:tcBorders>
          </w:tcPr>
          <w:p w14:paraId="20EDFF69" w14:textId="77777777" w:rsidR="00F25A4B" w:rsidRDefault="00F25A4B">
            <w:pPr>
              <w:rPr>
                <w:rFonts w:ascii="Arial" w:hAnsi="Arial" w:cs="Arial"/>
                <w:i/>
                <w:color w:val="808080" w:themeColor="background1" w:themeShade="80"/>
                <w:sz w:val="18"/>
                <w:szCs w:val="18"/>
              </w:rPr>
            </w:pPr>
          </w:p>
        </w:tc>
        <w:tc>
          <w:tcPr>
            <w:tcW w:w="1842" w:type="dxa"/>
            <w:tcBorders>
              <w:top w:val="double" w:sz="4" w:space="0" w:color="auto"/>
              <w:bottom w:val="double" w:sz="4" w:space="0" w:color="auto"/>
            </w:tcBorders>
          </w:tcPr>
          <w:p w14:paraId="656C208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0029D762"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60387E6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7255166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454A048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439C7A0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6502F161" w14:textId="77777777" w:rsidR="00F25A4B" w:rsidRDefault="00F25A4B">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3CF2F9F8"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506C6FD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6B0C6A24"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5650E6C1"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78B167B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12" w:type="dxa"/>
            <w:tcBorders>
              <w:top w:val="double" w:sz="4" w:space="0" w:color="auto"/>
              <w:bottom w:val="double" w:sz="4" w:space="0" w:color="auto"/>
            </w:tcBorders>
          </w:tcPr>
          <w:p w14:paraId="48E567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mało wysadzinowe</w:t>
            </w:r>
          </w:p>
          <w:p w14:paraId="23B3CEBD"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440EF4A3"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0CCBF21A" w14:textId="77777777" w:rsidR="00F25A4B" w:rsidRDefault="00F25A4B">
            <w:pPr>
              <w:rPr>
                <w:rFonts w:ascii="Arial" w:hAnsi="Arial" w:cs="Arial"/>
                <w:i/>
                <w:color w:val="808080" w:themeColor="background1" w:themeShade="80"/>
                <w:sz w:val="18"/>
                <w:szCs w:val="18"/>
              </w:rPr>
            </w:pPr>
          </w:p>
          <w:p w14:paraId="07137D9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bardzo wysadzinowe</w:t>
            </w:r>
          </w:p>
          <w:p w14:paraId="11C6529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005B35F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630EBD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5DD36A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2B1D2D7F" w14:textId="77777777" w:rsidR="00F25A4B" w:rsidRDefault="00F25A4B">
      <w:pPr>
        <w:autoSpaceDN/>
        <w:spacing w:after="60" w:line="276" w:lineRule="auto"/>
        <w:jc w:val="both"/>
        <w:textAlignment w:val="auto"/>
        <w:rPr>
          <w:rFonts w:ascii="Arial" w:eastAsia="Calibri" w:hAnsi="Arial" w:cs="Arial"/>
          <w:sz w:val="18"/>
          <w:szCs w:val="18"/>
        </w:rPr>
      </w:pPr>
    </w:p>
    <w:p w14:paraId="1967343C" w14:textId="77777777" w:rsidR="00F25A4B" w:rsidRDefault="00A34916">
      <w:pPr>
        <w:autoSpaceDN/>
        <w:spacing w:after="60" w:line="276" w:lineRule="auto"/>
        <w:jc w:val="both"/>
        <w:textAlignment w:val="auto"/>
        <w:rPr>
          <w:rFonts w:ascii="Arial" w:eastAsia="Calibri" w:hAnsi="Arial" w:cs="Arial"/>
          <w:sz w:val="18"/>
          <w:szCs w:val="18"/>
          <w:highlight w:val="green"/>
        </w:rPr>
      </w:pPr>
      <w:r>
        <w:rPr>
          <w:rFonts w:ascii="Arial" w:eastAsia="Calibri" w:hAnsi="Arial" w:cs="Arial"/>
          <w:sz w:val="18"/>
          <w:szCs w:val="18"/>
        </w:rPr>
        <w:t>Tablica 2.1 Podział gruntów pod względem wysadzinowości</w:t>
      </w:r>
      <w:r>
        <w:rPr>
          <w:rFonts w:ascii="Arial" w:eastAsia="Calibri" w:hAnsi="Arial" w:cs="Arial"/>
          <w:sz w:val="18"/>
          <w:szCs w:val="18"/>
          <w:highlight w:val="green"/>
        </w:rPr>
        <w:t xml:space="preserve"> </w:t>
      </w:r>
    </w:p>
    <w:p w14:paraId="274BA622" w14:textId="77777777" w:rsidR="00F25A4B" w:rsidRDefault="00F25A4B">
      <w:pPr>
        <w:autoSpaceDN/>
        <w:spacing w:after="60" w:line="276" w:lineRule="auto"/>
        <w:jc w:val="both"/>
        <w:textAlignment w:val="auto"/>
        <w:rPr>
          <w:rFonts w:ascii="Arial" w:eastAsia="Calibri" w:hAnsi="Arial" w:cs="Arial"/>
          <w:sz w:val="18"/>
          <w:szCs w:val="18"/>
          <w:highlight w:val="green"/>
        </w:rPr>
      </w:pPr>
    </w:p>
    <w:p w14:paraId="1C313301" w14:textId="77777777" w:rsidR="00F25A4B" w:rsidRDefault="00A34916">
      <w:pPr>
        <w:pStyle w:val="Akapitzlist"/>
        <w:numPr>
          <w:ilvl w:val="2"/>
          <w:numId w:val="73"/>
        </w:numPr>
        <w:autoSpaceDN/>
        <w:spacing w:before="120" w:after="120" w:line="276" w:lineRule="auto"/>
        <w:ind w:left="641" w:hanging="357"/>
        <w:textAlignment w:val="auto"/>
        <w:rPr>
          <w:rFonts w:ascii="Arial" w:eastAsia="Calibri" w:hAnsi="Arial" w:cs="Arial"/>
          <w:i/>
          <w:sz w:val="18"/>
          <w:szCs w:val="18"/>
        </w:rPr>
      </w:pPr>
      <w:r>
        <w:rPr>
          <w:rFonts w:ascii="Arial" w:eastAsia="Calibri" w:hAnsi="Arial" w:cs="Arial"/>
          <w:i/>
          <w:sz w:val="18"/>
          <w:szCs w:val="18"/>
        </w:rPr>
        <w:t>należy odczytać z krzywej uziarnienia</w:t>
      </w:r>
    </w:p>
    <w:p w14:paraId="267E803C" w14:textId="77777777" w:rsidR="00F25A4B" w:rsidRDefault="00A34916">
      <w:pPr>
        <w:autoSpaceDN/>
        <w:spacing w:after="60" w:line="276" w:lineRule="auto"/>
        <w:jc w:val="both"/>
        <w:textAlignment w:val="auto"/>
        <w:rPr>
          <w:rFonts w:ascii="Arial" w:eastAsia="Calibri" w:hAnsi="Arial" w:cs="Arial"/>
          <w:sz w:val="18"/>
          <w:szCs w:val="18"/>
        </w:rPr>
      </w:pPr>
      <w:r>
        <w:rPr>
          <w:rFonts w:ascii="Arial" w:eastAsia="Calibri" w:hAnsi="Arial" w:cs="Arial"/>
          <w:sz w:val="18"/>
          <w:szCs w:val="18"/>
          <w:highlight w:val="green"/>
        </w:rPr>
        <w:br w:type="page"/>
      </w:r>
    </w:p>
    <w:p w14:paraId="5E0A5397" w14:textId="77777777" w:rsidR="00F25A4B" w:rsidRDefault="00A34916">
      <w:pPr>
        <w:widowControl/>
        <w:suppressAutoHyphens w:val="0"/>
        <w:autoSpaceDN/>
        <w:spacing w:before="120" w:after="120" w:line="276" w:lineRule="auto"/>
        <w:textAlignment w:val="auto"/>
        <w:rPr>
          <w:rFonts w:ascii="Arial" w:eastAsia="Calibri" w:hAnsi="Arial" w:cs="Arial"/>
          <w:sz w:val="18"/>
          <w:szCs w:val="18"/>
        </w:rPr>
      </w:pPr>
      <w:r>
        <w:rPr>
          <w:rFonts w:ascii="Arial" w:eastAsia="Calibri" w:hAnsi="Arial" w:cs="Arial"/>
          <w:sz w:val="18"/>
          <w:szCs w:val="18"/>
        </w:rPr>
        <w:lastRenderedPageBreak/>
        <w:t>Tablica 2.2. Przydatność gruntów i materiałów antropogenicznych do budowy nasypów</w:t>
      </w:r>
    </w:p>
    <w:tbl>
      <w:tblPr>
        <w:tblW w:w="99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3"/>
        <w:gridCol w:w="2340"/>
        <w:gridCol w:w="3131"/>
        <w:gridCol w:w="3119"/>
      </w:tblGrid>
      <w:tr w:rsidR="00F25A4B" w14:paraId="3382AE09" w14:textId="77777777">
        <w:trPr>
          <w:trHeight w:val="245"/>
        </w:trPr>
        <w:tc>
          <w:tcPr>
            <w:tcW w:w="1403" w:type="dxa"/>
            <w:tcBorders>
              <w:top w:val="double" w:sz="4" w:space="0" w:color="auto"/>
              <w:bottom w:val="single" w:sz="6" w:space="0" w:color="auto"/>
            </w:tcBorders>
            <w:vAlign w:val="center"/>
          </w:tcPr>
          <w:p w14:paraId="4D35A0DF" w14:textId="77777777" w:rsidR="00F25A4B" w:rsidRDefault="00A34916">
            <w:pPr>
              <w:jc w:val="center"/>
              <w:rPr>
                <w:rFonts w:ascii="Arial" w:hAnsi="Arial" w:cs="Arial"/>
                <w:sz w:val="18"/>
                <w:szCs w:val="18"/>
              </w:rPr>
            </w:pPr>
            <w:r>
              <w:rPr>
                <w:rFonts w:ascii="Arial" w:hAnsi="Arial" w:cs="Arial"/>
                <w:sz w:val="18"/>
                <w:szCs w:val="18"/>
              </w:rPr>
              <w:t>Przeznaczenie</w:t>
            </w:r>
          </w:p>
        </w:tc>
        <w:tc>
          <w:tcPr>
            <w:tcW w:w="2340" w:type="dxa"/>
            <w:tcBorders>
              <w:top w:val="double" w:sz="4" w:space="0" w:color="auto"/>
              <w:bottom w:val="single" w:sz="6" w:space="0" w:color="auto"/>
            </w:tcBorders>
            <w:shd w:val="clear" w:color="auto" w:fill="auto"/>
            <w:vAlign w:val="center"/>
          </w:tcPr>
          <w:p w14:paraId="1D695CC3" w14:textId="77777777" w:rsidR="00F25A4B" w:rsidRDefault="00A34916">
            <w:pPr>
              <w:jc w:val="center"/>
              <w:rPr>
                <w:rFonts w:ascii="Arial" w:hAnsi="Arial" w:cs="Arial"/>
                <w:sz w:val="18"/>
                <w:szCs w:val="18"/>
              </w:rPr>
            </w:pPr>
            <w:r>
              <w:rPr>
                <w:rFonts w:ascii="Arial" w:hAnsi="Arial" w:cs="Arial"/>
                <w:sz w:val="18"/>
                <w:szCs w:val="18"/>
              </w:rPr>
              <w:t>Przydatne</w:t>
            </w:r>
          </w:p>
        </w:tc>
        <w:tc>
          <w:tcPr>
            <w:tcW w:w="3131" w:type="dxa"/>
            <w:tcBorders>
              <w:top w:val="double" w:sz="4" w:space="0" w:color="auto"/>
              <w:bottom w:val="single" w:sz="6" w:space="0" w:color="auto"/>
            </w:tcBorders>
            <w:shd w:val="clear" w:color="auto" w:fill="auto"/>
            <w:vAlign w:val="center"/>
          </w:tcPr>
          <w:p w14:paraId="6E185ED5" w14:textId="77777777" w:rsidR="00F25A4B" w:rsidRDefault="00A34916">
            <w:pPr>
              <w:jc w:val="center"/>
              <w:rPr>
                <w:rFonts w:ascii="Arial" w:hAnsi="Arial" w:cs="Arial"/>
                <w:sz w:val="18"/>
                <w:szCs w:val="18"/>
              </w:rPr>
            </w:pPr>
            <w:r>
              <w:rPr>
                <w:rFonts w:ascii="Arial" w:hAnsi="Arial" w:cs="Arial"/>
                <w:sz w:val="18"/>
                <w:szCs w:val="18"/>
              </w:rPr>
              <w:t>Przydatne z zastrzeżeniami</w:t>
            </w:r>
          </w:p>
        </w:tc>
        <w:tc>
          <w:tcPr>
            <w:tcW w:w="3119" w:type="dxa"/>
            <w:tcBorders>
              <w:top w:val="double" w:sz="4" w:space="0" w:color="auto"/>
              <w:bottom w:val="single" w:sz="6" w:space="0" w:color="auto"/>
            </w:tcBorders>
            <w:shd w:val="clear" w:color="auto" w:fill="auto"/>
            <w:vAlign w:val="center"/>
          </w:tcPr>
          <w:p w14:paraId="37FB01D9" w14:textId="77777777" w:rsidR="00F25A4B" w:rsidRDefault="00A34916">
            <w:pPr>
              <w:jc w:val="center"/>
              <w:rPr>
                <w:rFonts w:ascii="Arial" w:hAnsi="Arial" w:cs="Arial"/>
                <w:sz w:val="18"/>
                <w:szCs w:val="18"/>
              </w:rPr>
            </w:pPr>
            <w:r>
              <w:rPr>
                <w:rFonts w:ascii="Arial" w:hAnsi="Arial" w:cs="Arial"/>
                <w:sz w:val="18"/>
                <w:szCs w:val="18"/>
              </w:rPr>
              <w:t>Treść zastrzeżenia</w:t>
            </w:r>
          </w:p>
        </w:tc>
      </w:tr>
      <w:tr w:rsidR="00F25A4B" w14:paraId="516A7244" w14:textId="77777777">
        <w:trPr>
          <w:trHeight w:val="261"/>
        </w:trPr>
        <w:tc>
          <w:tcPr>
            <w:tcW w:w="1403" w:type="dxa"/>
            <w:tcBorders>
              <w:top w:val="single" w:sz="6" w:space="0" w:color="auto"/>
              <w:bottom w:val="double" w:sz="4" w:space="0" w:color="auto"/>
            </w:tcBorders>
            <w:vAlign w:val="center"/>
          </w:tcPr>
          <w:p w14:paraId="375B5EB2" w14:textId="77777777" w:rsidR="00F25A4B" w:rsidRDefault="00A34916">
            <w:pPr>
              <w:jc w:val="center"/>
              <w:rPr>
                <w:rFonts w:ascii="Arial" w:hAnsi="Arial" w:cs="Arial"/>
                <w:sz w:val="18"/>
                <w:szCs w:val="18"/>
              </w:rPr>
            </w:pPr>
            <w:r>
              <w:rPr>
                <w:rFonts w:ascii="Arial" w:hAnsi="Arial" w:cs="Arial"/>
                <w:sz w:val="18"/>
                <w:szCs w:val="18"/>
              </w:rPr>
              <w:t>1</w:t>
            </w:r>
          </w:p>
        </w:tc>
        <w:tc>
          <w:tcPr>
            <w:tcW w:w="2340" w:type="dxa"/>
            <w:tcBorders>
              <w:top w:val="single" w:sz="6" w:space="0" w:color="auto"/>
              <w:bottom w:val="double" w:sz="4" w:space="0" w:color="auto"/>
            </w:tcBorders>
            <w:shd w:val="clear" w:color="auto" w:fill="auto"/>
            <w:vAlign w:val="center"/>
          </w:tcPr>
          <w:p w14:paraId="474C9AD2" w14:textId="77777777" w:rsidR="00F25A4B" w:rsidRDefault="00A34916">
            <w:pPr>
              <w:jc w:val="center"/>
              <w:rPr>
                <w:rFonts w:ascii="Arial" w:hAnsi="Arial" w:cs="Arial"/>
                <w:sz w:val="18"/>
                <w:szCs w:val="18"/>
              </w:rPr>
            </w:pPr>
            <w:r>
              <w:rPr>
                <w:rFonts w:ascii="Arial" w:hAnsi="Arial" w:cs="Arial"/>
                <w:sz w:val="18"/>
                <w:szCs w:val="18"/>
              </w:rPr>
              <w:t>2</w:t>
            </w:r>
          </w:p>
        </w:tc>
        <w:tc>
          <w:tcPr>
            <w:tcW w:w="3131" w:type="dxa"/>
            <w:tcBorders>
              <w:top w:val="single" w:sz="6" w:space="0" w:color="auto"/>
              <w:bottom w:val="double" w:sz="4" w:space="0" w:color="auto"/>
            </w:tcBorders>
            <w:shd w:val="clear" w:color="auto" w:fill="auto"/>
            <w:vAlign w:val="center"/>
          </w:tcPr>
          <w:p w14:paraId="60DC410E" w14:textId="77777777" w:rsidR="00F25A4B" w:rsidRDefault="00A34916">
            <w:pPr>
              <w:jc w:val="center"/>
              <w:rPr>
                <w:rFonts w:ascii="Arial" w:hAnsi="Arial" w:cs="Arial"/>
                <w:sz w:val="18"/>
                <w:szCs w:val="18"/>
              </w:rPr>
            </w:pPr>
            <w:r>
              <w:rPr>
                <w:rFonts w:ascii="Arial" w:hAnsi="Arial" w:cs="Arial"/>
                <w:sz w:val="18"/>
                <w:szCs w:val="18"/>
              </w:rPr>
              <w:t>3</w:t>
            </w:r>
          </w:p>
        </w:tc>
        <w:tc>
          <w:tcPr>
            <w:tcW w:w="3119" w:type="dxa"/>
            <w:tcBorders>
              <w:top w:val="single" w:sz="6" w:space="0" w:color="auto"/>
              <w:bottom w:val="double" w:sz="4" w:space="0" w:color="auto"/>
            </w:tcBorders>
            <w:shd w:val="clear" w:color="auto" w:fill="auto"/>
            <w:vAlign w:val="center"/>
          </w:tcPr>
          <w:p w14:paraId="7CB89CF6" w14:textId="77777777" w:rsidR="00F25A4B" w:rsidRDefault="00A34916">
            <w:pPr>
              <w:jc w:val="center"/>
              <w:rPr>
                <w:rFonts w:ascii="Arial" w:hAnsi="Arial" w:cs="Arial"/>
                <w:sz w:val="18"/>
                <w:szCs w:val="18"/>
              </w:rPr>
            </w:pPr>
            <w:r>
              <w:rPr>
                <w:rFonts w:ascii="Arial" w:hAnsi="Arial" w:cs="Arial"/>
                <w:sz w:val="18"/>
                <w:szCs w:val="18"/>
              </w:rPr>
              <w:t>4</w:t>
            </w:r>
          </w:p>
        </w:tc>
      </w:tr>
      <w:tr w:rsidR="00F25A4B" w14:paraId="79D2EBC3" w14:textId="77777777">
        <w:trPr>
          <w:trHeight w:val="579"/>
        </w:trPr>
        <w:tc>
          <w:tcPr>
            <w:tcW w:w="1403" w:type="dxa"/>
            <w:vMerge w:val="restart"/>
            <w:tcBorders>
              <w:top w:val="double" w:sz="4" w:space="0" w:color="auto"/>
            </w:tcBorders>
            <w:shd w:val="clear" w:color="auto" w:fill="auto"/>
            <w:vAlign w:val="center"/>
          </w:tcPr>
          <w:p w14:paraId="7BAE7FEE" w14:textId="77777777" w:rsidR="00F25A4B" w:rsidRDefault="00A34916">
            <w:pPr>
              <w:jc w:val="center"/>
              <w:rPr>
                <w:rFonts w:ascii="Arial" w:hAnsi="Arial" w:cs="Arial"/>
                <w:sz w:val="18"/>
                <w:szCs w:val="18"/>
              </w:rPr>
            </w:pPr>
            <w:r>
              <w:rPr>
                <w:rFonts w:ascii="Arial" w:hAnsi="Arial" w:cs="Arial"/>
                <w:sz w:val="18"/>
                <w:szCs w:val="18"/>
              </w:rPr>
              <w:t>Na dolne warstwy nasypów poniżej strefy przemarzania</w:t>
            </w:r>
          </w:p>
        </w:tc>
        <w:tc>
          <w:tcPr>
            <w:tcW w:w="2340" w:type="dxa"/>
            <w:vMerge w:val="restart"/>
            <w:tcBorders>
              <w:top w:val="double" w:sz="4" w:space="0" w:color="auto"/>
            </w:tcBorders>
            <w:shd w:val="clear" w:color="auto" w:fill="auto"/>
            <w:vAlign w:val="center"/>
          </w:tcPr>
          <w:p w14:paraId="706EB682" w14:textId="77777777" w:rsidR="00F25A4B" w:rsidRDefault="00A34916">
            <w:pPr>
              <w:rPr>
                <w:rFonts w:ascii="Arial" w:hAnsi="Arial" w:cs="Arial"/>
                <w:sz w:val="18"/>
                <w:szCs w:val="18"/>
              </w:rPr>
            </w:pPr>
            <w:r>
              <w:rPr>
                <w:rFonts w:ascii="Arial" w:hAnsi="Arial" w:cs="Arial"/>
                <w:sz w:val="18"/>
                <w:szCs w:val="18"/>
              </w:rPr>
              <w:t>1. Rozdrobnione grunty skaliste twarde oraz grunty kamieniste, zwietrzelinowe, rumosze i otoczaki</w:t>
            </w:r>
          </w:p>
          <w:p w14:paraId="625C8C8A" w14:textId="77777777" w:rsidR="00F25A4B" w:rsidRDefault="00A34916">
            <w:pPr>
              <w:rPr>
                <w:rFonts w:ascii="Arial" w:hAnsi="Arial" w:cs="Arial"/>
                <w:sz w:val="18"/>
                <w:szCs w:val="18"/>
              </w:rPr>
            </w:pPr>
            <w:r>
              <w:rPr>
                <w:rFonts w:ascii="Arial" w:hAnsi="Arial" w:cs="Arial"/>
                <w:sz w:val="18"/>
                <w:szCs w:val="18"/>
              </w:rPr>
              <w:t>2. Żwiry i pospółki, również gliniaste</w:t>
            </w:r>
          </w:p>
          <w:p w14:paraId="138878F4" w14:textId="77777777" w:rsidR="00F25A4B" w:rsidRDefault="00A34916">
            <w:pPr>
              <w:rPr>
                <w:rFonts w:ascii="Arial" w:hAnsi="Arial" w:cs="Arial"/>
                <w:sz w:val="18"/>
                <w:szCs w:val="18"/>
              </w:rPr>
            </w:pPr>
            <w:r>
              <w:rPr>
                <w:rFonts w:ascii="Arial" w:hAnsi="Arial" w:cs="Arial"/>
                <w:sz w:val="18"/>
                <w:szCs w:val="18"/>
              </w:rPr>
              <w:t>3. Piaski grubo, średnio i drobnoziarniste, naturalne i łamane</w:t>
            </w:r>
          </w:p>
          <w:p w14:paraId="7594F4EA" w14:textId="77777777" w:rsidR="00F25A4B" w:rsidRDefault="00A34916">
            <w:pPr>
              <w:rPr>
                <w:rFonts w:ascii="Arial" w:hAnsi="Arial" w:cs="Arial"/>
                <w:sz w:val="18"/>
                <w:szCs w:val="18"/>
              </w:rPr>
            </w:pPr>
            <w:r>
              <w:rPr>
                <w:rFonts w:ascii="Arial" w:hAnsi="Arial" w:cs="Arial"/>
                <w:sz w:val="18"/>
                <w:szCs w:val="18"/>
              </w:rPr>
              <w:t>4. Piaski gliniaste z domieszką frakcji żwirowo-kamienistej (morenowe) o wskaźniku jednorodności uziarnienia C</w:t>
            </w:r>
            <w:r>
              <w:rPr>
                <w:rFonts w:ascii="Arial" w:hAnsi="Arial" w:cs="Arial"/>
                <w:sz w:val="18"/>
                <w:szCs w:val="18"/>
                <w:vertAlign w:val="subscript"/>
              </w:rPr>
              <w:t>u</w:t>
            </w:r>
            <w:r>
              <w:rPr>
                <w:rFonts w:ascii="Arial" w:hAnsi="Arial" w:cs="Arial"/>
                <w:sz w:val="18"/>
                <w:szCs w:val="18"/>
              </w:rPr>
              <w:sym w:font="Symbol" w:char="F0B3"/>
            </w:r>
            <w:r>
              <w:rPr>
                <w:rFonts w:ascii="Arial" w:hAnsi="Arial" w:cs="Arial"/>
                <w:sz w:val="18"/>
                <w:szCs w:val="18"/>
              </w:rPr>
              <w:t>15,0</w:t>
            </w:r>
          </w:p>
          <w:p w14:paraId="6E84B1C3" w14:textId="77777777" w:rsidR="00F25A4B" w:rsidRDefault="00A34916">
            <w:pPr>
              <w:rPr>
                <w:rFonts w:ascii="Arial" w:hAnsi="Arial" w:cs="Arial"/>
                <w:sz w:val="18"/>
                <w:szCs w:val="18"/>
              </w:rPr>
            </w:pPr>
            <w:r>
              <w:rPr>
                <w:rFonts w:ascii="Arial" w:hAnsi="Arial" w:cs="Arial"/>
                <w:sz w:val="18"/>
                <w:szCs w:val="18"/>
              </w:rPr>
              <w:t>5. Żużle wielkopiecowe i inne metalurgiczne ze starych zwałów (powyżej 5 lat)</w:t>
            </w:r>
          </w:p>
          <w:p w14:paraId="73A4704F" w14:textId="77777777" w:rsidR="00F25A4B" w:rsidRDefault="00A34916">
            <w:pPr>
              <w:rPr>
                <w:rFonts w:ascii="Arial" w:hAnsi="Arial" w:cs="Arial"/>
                <w:sz w:val="18"/>
                <w:szCs w:val="18"/>
              </w:rPr>
            </w:pPr>
            <w:r>
              <w:rPr>
                <w:rFonts w:ascii="Arial" w:hAnsi="Arial" w:cs="Arial"/>
                <w:sz w:val="18"/>
                <w:szCs w:val="18"/>
              </w:rPr>
              <w:t>6. Łupki przywęgłowe przepalone</w:t>
            </w:r>
          </w:p>
          <w:p w14:paraId="06758B40" w14:textId="77777777" w:rsidR="00F25A4B" w:rsidRDefault="00A34916">
            <w:pPr>
              <w:rPr>
                <w:rFonts w:ascii="Arial" w:hAnsi="Arial" w:cs="Arial"/>
                <w:sz w:val="18"/>
                <w:szCs w:val="18"/>
              </w:rPr>
            </w:pPr>
            <w:r>
              <w:rPr>
                <w:rFonts w:ascii="Arial" w:hAnsi="Arial" w:cs="Arial"/>
                <w:sz w:val="18"/>
                <w:szCs w:val="18"/>
              </w:rPr>
              <w:t>7. Wysiewki kamienne o zawartości frakcji iłowej poniżej 2%</w:t>
            </w:r>
          </w:p>
        </w:tc>
        <w:tc>
          <w:tcPr>
            <w:tcW w:w="3131" w:type="dxa"/>
            <w:tcBorders>
              <w:top w:val="double" w:sz="4" w:space="0" w:color="auto"/>
            </w:tcBorders>
            <w:shd w:val="clear" w:color="auto" w:fill="auto"/>
            <w:vAlign w:val="center"/>
          </w:tcPr>
          <w:p w14:paraId="666BD629" w14:textId="77777777" w:rsidR="00F25A4B" w:rsidRDefault="00A34916">
            <w:pPr>
              <w:rPr>
                <w:rFonts w:ascii="Arial" w:hAnsi="Arial" w:cs="Arial"/>
                <w:sz w:val="18"/>
                <w:szCs w:val="18"/>
              </w:rPr>
            </w:pPr>
            <w:r>
              <w:rPr>
                <w:rFonts w:ascii="Arial" w:hAnsi="Arial" w:cs="Arial"/>
                <w:sz w:val="18"/>
                <w:szCs w:val="18"/>
              </w:rPr>
              <w:t>1. Rozdrobnione grunty skaliste miękkie</w:t>
            </w:r>
          </w:p>
        </w:tc>
        <w:tc>
          <w:tcPr>
            <w:tcW w:w="3119" w:type="dxa"/>
            <w:tcBorders>
              <w:top w:val="double" w:sz="4" w:space="0" w:color="auto"/>
            </w:tcBorders>
            <w:shd w:val="clear" w:color="auto" w:fill="auto"/>
            <w:vAlign w:val="center"/>
          </w:tcPr>
          <w:p w14:paraId="5203E0C6" w14:textId="77777777" w:rsidR="00F25A4B" w:rsidRDefault="00A34916">
            <w:pPr>
              <w:jc w:val="center"/>
              <w:rPr>
                <w:rFonts w:ascii="Arial" w:hAnsi="Arial" w:cs="Arial"/>
                <w:sz w:val="18"/>
                <w:szCs w:val="18"/>
              </w:rPr>
            </w:pPr>
            <w:r>
              <w:rPr>
                <w:rFonts w:ascii="Arial" w:hAnsi="Arial" w:cs="Arial"/>
                <w:sz w:val="18"/>
                <w:szCs w:val="18"/>
              </w:rPr>
              <w:t>gdy pory w gruncie skalistym będą wypełnione gruntem lub materiałem drobnoziarnistym</w:t>
            </w:r>
          </w:p>
        </w:tc>
      </w:tr>
      <w:tr w:rsidR="00F25A4B" w14:paraId="27BF1783" w14:textId="77777777">
        <w:trPr>
          <w:trHeight w:val="1014"/>
        </w:trPr>
        <w:tc>
          <w:tcPr>
            <w:tcW w:w="1403" w:type="dxa"/>
            <w:vMerge/>
            <w:shd w:val="clear" w:color="auto" w:fill="auto"/>
            <w:vAlign w:val="center"/>
          </w:tcPr>
          <w:p w14:paraId="2BAB7DE5" w14:textId="77777777" w:rsidR="00F25A4B" w:rsidRDefault="00F25A4B">
            <w:pPr>
              <w:jc w:val="center"/>
              <w:rPr>
                <w:rFonts w:ascii="Arial" w:hAnsi="Arial" w:cs="Arial"/>
                <w:sz w:val="18"/>
                <w:szCs w:val="18"/>
              </w:rPr>
            </w:pPr>
          </w:p>
        </w:tc>
        <w:tc>
          <w:tcPr>
            <w:tcW w:w="2340" w:type="dxa"/>
            <w:vMerge/>
            <w:shd w:val="clear" w:color="auto" w:fill="auto"/>
            <w:vAlign w:val="center"/>
          </w:tcPr>
          <w:p w14:paraId="6D097CF3" w14:textId="77777777" w:rsidR="00F25A4B" w:rsidRDefault="00F25A4B">
            <w:pPr>
              <w:rPr>
                <w:rFonts w:ascii="Arial" w:hAnsi="Arial" w:cs="Arial"/>
                <w:sz w:val="18"/>
                <w:szCs w:val="18"/>
              </w:rPr>
            </w:pPr>
          </w:p>
        </w:tc>
        <w:tc>
          <w:tcPr>
            <w:tcW w:w="3131" w:type="dxa"/>
            <w:shd w:val="clear" w:color="auto" w:fill="auto"/>
            <w:vAlign w:val="center"/>
          </w:tcPr>
          <w:p w14:paraId="200B706A" w14:textId="77777777" w:rsidR="00F25A4B" w:rsidRDefault="00A34916">
            <w:pPr>
              <w:rPr>
                <w:rFonts w:ascii="Arial" w:hAnsi="Arial" w:cs="Arial"/>
                <w:sz w:val="18"/>
                <w:szCs w:val="18"/>
              </w:rPr>
            </w:pPr>
            <w:r>
              <w:rPr>
                <w:rFonts w:ascii="Arial" w:hAnsi="Arial" w:cs="Arial"/>
                <w:sz w:val="18"/>
                <w:szCs w:val="18"/>
              </w:rPr>
              <w:t>2. Zwietrzeliny i rumosze gliniaste</w:t>
            </w:r>
          </w:p>
          <w:p w14:paraId="71E448FA" w14:textId="77777777" w:rsidR="00F25A4B" w:rsidRDefault="00A34916">
            <w:pPr>
              <w:rPr>
                <w:rFonts w:ascii="Arial" w:hAnsi="Arial" w:cs="Arial"/>
                <w:sz w:val="18"/>
                <w:szCs w:val="18"/>
              </w:rPr>
            </w:pPr>
            <w:r>
              <w:rPr>
                <w:rFonts w:ascii="Arial" w:hAnsi="Arial" w:cs="Arial"/>
                <w:sz w:val="18"/>
                <w:szCs w:val="18"/>
              </w:rPr>
              <w:t xml:space="preserve">3. Piaski pylaste, piaski gliniaste, pyły piaszczyste </w:t>
            </w:r>
            <w:r>
              <w:rPr>
                <w:rFonts w:ascii="Arial" w:hAnsi="Arial" w:cs="Arial"/>
                <w:sz w:val="18"/>
                <w:szCs w:val="18"/>
              </w:rPr>
              <w:br/>
              <w:t>i pyły</w:t>
            </w:r>
          </w:p>
        </w:tc>
        <w:tc>
          <w:tcPr>
            <w:tcW w:w="3119" w:type="dxa"/>
            <w:shd w:val="clear" w:color="auto" w:fill="auto"/>
            <w:vAlign w:val="center"/>
          </w:tcPr>
          <w:p w14:paraId="5DD0A10B" w14:textId="77777777" w:rsidR="00F25A4B" w:rsidRDefault="00A34916">
            <w:pPr>
              <w:pStyle w:val="Tekstpodstawowy21"/>
              <w:jc w:val="center"/>
              <w:rPr>
                <w:rFonts w:ascii="Arial" w:hAnsi="Arial" w:cs="Arial"/>
                <w:sz w:val="18"/>
                <w:szCs w:val="18"/>
              </w:rPr>
            </w:pPr>
            <w:r>
              <w:rPr>
                <w:rFonts w:ascii="Arial" w:hAnsi="Arial" w:cs="Arial"/>
                <w:sz w:val="18"/>
                <w:szCs w:val="18"/>
              </w:rPr>
              <w:t>gdy będą wbudowane w miejsca suche lub zabezpieczone od wód gruntowych i powierzchniowych</w:t>
            </w:r>
          </w:p>
        </w:tc>
      </w:tr>
      <w:tr w:rsidR="00F25A4B" w14:paraId="488239D1" w14:textId="77777777">
        <w:trPr>
          <w:trHeight w:val="768"/>
        </w:trPr>
        <w:tc>
          <w:tcPr>
            <w:tcW w:w="1403" w:type="dxa"/>
            <w:vMerge/>
            <w:shd w:val="clear" w:color="auto" w:fill="auto"/>
            <w:vAlign w:val="center"/>
          </w:tcPr>
          <w:p w14:paraId="68F5C15F" w14:textId="77777777" w:rsidR="00F25A4B" w:rsidRDefault="00F25A4B">
            <w:pPr>
              <w:jc w:val="center"/>
              <w:rPr>
                <w:rFonts w:ascii="Arial" w:hAnsi="Arial" w:cs="Arial"/>
                <w:sz w:val="18"/>
                <w:szCs w:val="18"/>
              </w:rPr>
            </w:pPr>
          </w:p>
        </w:tc>
        <w:tc>
          <w:tcPr>
            <w:tcW w:w="2340" w:type="dxa"/>
            <w:vMerge/>
            <w:shd w:val="clear" w:color="auto" w:fill="auto"/>
            <w:vAlign w:val="center"/>
          </w:tcPr>
          <w:p w14:paraId="37084FF9" w14:textId="77777777" w:rsidR="00F25A4B" w:rsidRDefault="00F25A4B">
            <w:pPr>
              <w:rPr>
                <w:rFonts w:ascii="Arial" w:hAnsi="Arial" w:cs="Arial"/>
                <w:sz w:val="18"/>
                <w:szCs w:val="18"/>
              </w:rPr>
            </w:pPr>
          </w:p>
        </w:tc>
        <w:tc>
          <w:tcPr>
            <w:tcW w:w="3131" w:type="dxa"/>
            <w:shd w:val="clear" w:color="auto" w:fill="auto"/>
            <w:vAlign w:val="center"/>
          </w:tcPr>
          <w:p w14:paraId="54F0E3F7" w14:textId="77777777" w:rsidR="00F25A4B" w:rsidRDefault="00A34916">
            <w:pPr>
              <w:rPr>
                <w:rFonts w:ascii="Arial" w:hAnsi="Arial" w:cs="Arial"/>
                <w:sz w:val="18"/>
                <w:szCs w:val="18"/>
              </w:rPr>
            </w:pPr>
            <w:r>
              <w:rPr>
                <w:rFonts w:ascii="Arial" w:hAnsi="Arial" w:cs="Arial"/>
                <w:sz w:val="18"/>
                <w:szCs w:val="18"/>
              </w:rPr>
              <w:t>4. Piaski próchniczne, z wyjątkiem pylastych piasków próchnicznych</w:t>
            </w:r>
          </w:p>
        </w:tc>
        <w:tc>
          <w:tcPr>
            <w:tcW w:w="3119" w:type="dxa"/>
            <w:shd w:val="clear" w:color="auto" w:fill="auto"/>
            <w:vAlign w:val="center"/>
          </w:tcPr>
          <w:p w14:paraId="386652C6"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w:t>
            </w:r>
          </w:p>
        </w:tc>
      </w:tr>
      <w:tr w:rsidR="00F25A4B" w14:paraId="2FF5F54E" w14:textId="77777777">
        <w:trPr>
          <w:trHeight w:val="539"/>
        </w:trPr>
        <w:tc>
          <w:tcPr>
            <w:tcW w:w="1403" w:type="dxa"/>
            <w:vMerge/>
            <w:shd w:val="clear" w:color="auto" w:fill="auto"/>
            <w:vAlign w:val="center"/>
          </w:tcPr>
          <w:p w14:paraId="46F0D021" w14:textId="77777777" w:rsidR="00F25A4B" w:rsidRDefault="00F25A4B">
            <w:pPr>
              <w:jc w:val="center"/>
              <w:rPr>
                <w:rFonts w:ascii="Arial" w:hAnsi="Arial" w:cs="Arial"/>
                <w:sz w:val="18"/>
                <w:szCs w:val="18"/>
              </w:rPr>
            </w:pPr>
          </w:p>
        </w:tc>
        <w:tc>
          <w:tcPr>
            <w:tcW w:w="2340" w:type="dxa"/>
            <w:vMerge/>
            <w:shd w:val="clear" w:color="auto" w:fill="auto"/>
            <w:vAlign w:val="center"/>
          </w:tcPr>
          <w:p w14:paraId="1F6D6D96" w14:textId="77777777" w:rsidR="00F25A4B" w:rsidRDefault="00F25A4B">
            <w:pPr>
              <w:rPr>
                <w:rFonts w:ascii="Arial" w:hAnsi="Arial" w:cs="Arial"/>
                <w:sz w:val="18"/>
                <w:szCs w:val="18"/>
              </w:rPr>
            </w:pPr>
          </w:p>
        </w:tc>
        <w:tc>
          <w:tcPr>
            <w:tcW w:w="3131" w:type="dxa"/>
            <w:shd w:val="clear" w:color="auto" w:fill="auto"/>
            <w:vAlign w:val="center"/>
          </w:tcPr>
          <w:p w14:paraId="4411E70A" w14:textId="77777777" w:rsidR="00F25A4B" w:rsidRDefault="00A34916">
            <w:pPr>
              <w:rPr>
                <w:rFonts w:ascii="Arial" w:hAnsi="Arial" w:cs="Arial"/>
                <w:sz w:val="18"/>
                <w:szCs w:val="18"/>
              </w:rPr>
            </w:pPr>
            <w:r>
              <w:rPr>
                <w:rFonts w:ascii="Arial" w:hAnsi="Arial" w:cs="Arial"/>
                <w:sz w:val="18"/>
                <w:szCs w:val="18"/>
              </w:rPr>
              <w:t xml:space="preserve">5. Gliny piaszczyste, gliny i gliny pylaste oraz inne o </w:t>
            </w:r>
          </w:p>
          <w:p w14:paraId="7DD93269" w14:textId="77777777" w:rsidR="00F25A4B" w:rsidRDefault="00A34916">
            <w:pPr>
              <w:rPr>
                <w:rFonts w:ascii="Arial" w:hAnsi="Arial" w:cs="Arial"/>
                <w:sz w:val="18"/>
                <w:szCs w:val="18"/>
              </w:rPr>
            </w:pP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sym w:font="Symbol" w:char="F03C"/>
            </w:r>
            <w:r>
              <w:rPr>
                <w:rFonts w:ascii="Arial" w:hAnsi="Arial" w:cs="Arial"/>
                <w:sz w:val="18"/>
                <w:szCs w:val="18"/>
              </w:rPr>
              <w:t xml:space="preserve"> 35%</w:t>
            </w:r>
          </w:p>
        </w:tc>
        <w:tc>
          <w:tcPr>
            <w:tcW w:w="3119" w:type="dxa"/>
            <w:shd w:val="clear" w:color="auto" w:fill="auto"/>
            <w:vAlign w:val="center"/>
          </w:tcPr>
          <w:p w14:paraId="106FE6CD" w14:textId="77777777" w:rsidR="00F25A4B" w:rsidRDefault="00A34916">
            <w:pPr>
              <w:pStyle w:val="Tekstpodstawowy"/>
              <w:jc w:val="center"/>
              <w:rPr>
                <w:rFonts w:ascii="Arial" w:hAnsi="Arial" w:cs="Arial"/>
                <w:sz w:val="18"/>
                <w:szCs w:val="18"/>
              </w:rPr>
            </w:pPr>
            <w:r>
              <w:rPr>
                <w:rFonts w:ascii="Arial" w:hAnsi="Arial" w:cs="Arial"/>
                <w:sz w:val="18"/>
                <w:szCs w:val="18"/>
              </w:rPr>
              <w:t xml:space="preserve">w miejscach suchych </w:t>
            </w:r>
            <w:r>
              <w:rPr>
                <w:rFonts w:ascii="Arial" w:hAnsi="Arial" w:cs="Arial"/>
                <w:sz w:val="18"/>
                <w:szCs w:val="18"/>
              </w:rPr>
              <w:br/>
              <w:t>lub przejściowo zawilgoconych</w:t>
            </w:r>
          </w:p>
        </w:tc>
      </w:tr>
      <w:tr w:rsidR="00F25A4B" w14:paraId="75089AC4" w14:textId="77777777">
        <w:trPr>
          <w:trHeight w:val="1259"/>
        </w:trPr>
        <w:tc>
          <w:tcPr>
            <w:tcW w:w="1403" w:type="dxa"/>
            <w:vMerge/>
            <w:shd w:val="clear" w:color="auto" w:fill="auto"/>
            <w:vAlign w:val="center"/>
          </w:tcPr>
          <w:p w14:paraId="09D078F9" w14:textId="77777777" w:rsidR="00F25A4B" w:rsidRDefault="00F25A4B">
            <w:pPr>
              <w:jc w:val="center"/>
              <w:rPr>
                <w:rFonts w:ascii="Arial" w:hAnsi="Arial" w:cs="Arial"/>
                <w:sz w:val="18"/>
                <w:szCs w:val="18"/>
              </w:rPr>
            </w:pPr>
          </w:p>
        </w:tc>
        <w:tc>
          <w:tcPr>
            <w:tcW w:w="2340" w:type="dxa"/>
            <w:vMerge/>
            <w:shd w:val="clear" w:color="auto" w:fill="auto"/>
            <w:vAlign w:val="center"/>
          </w:tcPr>
          <w:p w14:paraId="1DBD8E73" w14:textId="77777777" w:rsidR="00F25A4B" w:rsidRDefault="00F25A4B">
            <w:pPr>
              <w:rPr>
                <w:rFonts w:ascii="Arial" w:hAnsi="Arial" w:cs="Arial"/>
                <w:sz w:val="18"/>
                <w:szCs w:val="18"/>
              </w:rPr>
            </w:pPr>
          </w:p>
        </w:tc>
        <w:tc>
          <w:tcPr>
            <w:tcW w:w="3131" w:type="dxa"/>
            <w:shd w:val="clear" w:color="auto" w:fill="auto"/>
            <w:vAlign w:val="center"/>
          </w:tcPr>
          <w:p w14:paraId="0C0E88C7" w14:textId="77777777" w:rsidR="00F25A4B" w:rsidRDefault="00A34916">
            <w:pPr>
              <w:rPr>
                <w:rFonts w:ascii="Arial" w:hAnsi="Arial" w:cs="Arial"/>
                <w:sz w:val="18"/>
                <w:szCs w:val="18"/>
              </w:rPr>
            </w:pPr>
            <w:r>
              <w:rPr>
                <w:rFonts w:ascii="Arial" w:hAnsi="Arial" w:cs="Arial"/>
                <w:sz w:val="18"/>
                <w:szCs w:val="18"/>
              </w:rPr>
              <w:t>6. Gliny piaszczyste zwięzłe, gliny zwięzłe i gliny pylaste zwięzłe oraz inne grunty o granicy płynności w</w:t>
            </w:r>
            <w:r>
              <w:rPr>
                <w:rFonts w:ascii="Arial" w:hAnsi="Arial" w:cs="Arial"/>
                <w:sz w:val="18"/>
                <w:szCs w:val="18"/>
                <w:vertAlign w:val="subscript"/>
              </w:rPr>
              <w:t>L</w:t>
            </w:r>
            <w:r>
              <w:rPr>
                <w:rFonts w:ascii="Arial" w:hAnsi="Arial" w:cs="Arial"/>
                <w:sz w:val="18"/>
                <w:szCs w:val="18"/>
              </w:rPr>
              <w:t xml:space="preserve"> od 35 do 60%</w:t>
            </w:r>
          </w:p>
        </w:tc>
        <w:tc>
          <w:tcPr>
            <w:tcW w:w="3119" w:type="dxa"/>
            <w:shd w:val="clear" w:color="auto" w:fill="auto"/>
            <w:vAlign w:val="center"/>
          </w:tcPr>
          <w:p w14:paraId="24A1FA35"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 lub po ulepszeniu spoiwami</w:t>
            </w:r>
          </w:p>
        </w:tc>
      </w:tr>
      <w:tr w:rsidR="00F25A4B" w14:paraId="26ED3A54" w14:textId="77777777">
        <w:trPr>
          <w:trHeight w:val="1039"/>
          <w:tblHeader/>
        </w:trPr>
        <w:tc>
          <w:tcPr>
            <w:tcW w:w="1403" w:type="dxa"/>
            <w:vMerge/>
            <w:shd w:val="clear" w:color="auto" w:fill="auto"/>
            <w:vAlign w:val="center"/>
          </w:tcPr>
          <w:p w14:paraId="66265766" w14:textId="77777777" w:rsidR="00F25A4B" w:rsidRDefault="00F25A4B">
            <w:pPr>
              <w:jc w:val="center"/>
              <w:rPr>
                <w:rFonts w:ascii="Arial" w:hAnsi="Arial" w:cs="Arial"/>
                <w:sz w:val="18"/>
                <w:szCs w:val="18"/>
              </w:rPr>
            </w:pPr>
          </w:p>
        </w:tc>
        <w:tc>
          <w:tcPr>
            <w:tcW w:w="2340" w:type="dxa"/>
            <w:vMerge/>
            <w:shd w:val="clear" w:color="auto" w:fill="auto"/>
            <w:vAlign w:val="center"/>
          </w:tcPr>
          <w:p w14:paraId="67F3CA2E" w14:textId="77777777" w:rsidR="00F25A4B" w:rsidRDefault="00F25A4B">
            <w:pPr>
              <w:rPr>
                <w:rFonts w:ascii="Arial" w:hAnsi="Arial" w:cs="Arial"/>
                <w:sz w:val="18"/>
                <w:szCs w:val="18"/>
              </w:rPr>
            </w:pPr>
          </w:p>
        </w:tc>
        <w:tc>
          <w:tcPr>
            <w:tcW w:w="3131" w:type="dxa"/>
            <w:shd w:val="clear" w:color="auto" w:fill="auto"/>
            <w:vAlign w:val="center"/>
          </w:tcPr>
          <w:p w14:paraId="0EA036A8" w14:textId="77777777" w:rsidR="00F25A4B" w:rsidRDefault="00A34916">
            <w:pPr>
              <w:rPr>
                <w:rFonts w:ascii="Arial" w:hAnsi="Arial" w:cs="Arial"/>
                <w:sz w:val="18"/>
                <w:szCs w:val="18"/>
              </w:rPr>
            </w:pPr>
            <w:r>
              <w:rPr>
                <w:rFonts w:ascii="Arial" w:hAnsi="Arial" w:cs="Arial"/>
                <w:sz w:val="18"/>
                <w:szCs w:val="18"/>
              </w:rPr>
              <w:t>7. Wysiewki kamienne gliniaste o zawartości frakcji iłowej ponad 2%</w:t>
            </w:r>
          </w:p>
        </w:tc>
        <w:tc>
          <w:tcPr>
            <w:tcW w:w="3119" w:type="dxa"/>
            <w:shd w:val="clear" w:color="auto" w:fill="auto"/>
            <w:vAlign w:val="center"/>
          </w:tcPr>
          <w:p w14:paraId="335D8CBF" w14:textId="77777777" w:rsidR="00F25A4B" w:rsidRDefault="00A34916">
            <w:pPr>
              <w:jc w:val="center"/>
              <w:rPr>
                <w:rFonts w:ascii="Arial" w:hAnsi="Arial" w:cs="Arial"/>
                <w:sz w:val="18"/>
                <w:szCs w:val="18"/>
              </w:rPr>
            </w:pPr>
            <w:r>
              <w:rPr>
                <w:rFonts w:ascii="Arial" w:hAnsi="Arial" w:cs="Arial"/>
                <w:sz w:val="18"/>
                <w:szCs w:val="18"/>
              </w:rPr>
              <w:t>gdy zwierciadło wody gruntowej znajduje się na głębokości większej od kapilarności biernej gruntu podłoża</w:t>
            </w:r>
          </w:p>
        </w:tc>
      </w:tr>
      <w:tr w:rsidR="00F25A4B" w14:paraId="2E3B7412" w14:textId="77777777">
        <w:trPr>
          <w:trHeight w:val="768"/>
          <w:tblHeader/>
        </w:trPr>
        <w:tc>
          <w:tcPr>
            <w:tcW w:w="1403" w:type="dxa"/>
            <w:vMerge/>
            <w:shd w:val="clear" w:color="auto" w:fill="auto"/>
            <w:vAlign w:val="center"/>
          </w:tcPr>
          <w:p w14:paraId="75E3722B" w14:textId="77777777" w:rsidR="00F25A4B" w:rsidRDefault="00F25A4B">
            <w:pPr>
              <w:jc w:val="center"/>
              <w:rPr>
                <w:rFonts w:ascii="Arial" w:hAnsi="Arial" w:cs="Arial"/>
                <w:sz w:val="18"/>
                <w:szCs w:val="18"/>
              </w:rPr>
            </w:pPr>
          </w:p>
        </w:tc>
        <w:tc>
          <w:tcPr>
            <w:tcW w:w="2340" w:type="dxa"/>
            <w:vMerge/>
            <w:shd w:val="clear" w:color="auto" w:fill="auto"/>
            <w:vAlign w:val="center"/>
          </w:tcPr>
          <w:p w14:paraId="319FCAAB" w14:textId="77777777" w:rsidR="00F25A4B" w:rsidRDefault="00F25A4B">
            <w:pPr>
              <w:rPr>
                <w:rFonts w:ascii="Arial" w:hAnsi="Arial" w:cs="Arial"/>
                <w:sz w:val="18"/>
                <w:szCs w:val="18"/>
              </w:rPr>
            </w:pPr>
          </w:p>
        </w:tc>
        <w:tc>
          <w:tcPr>
            <w:tcW w:w="3131" w:type="dxa"/>
            <w:shd w:val="clear" w:color="auto" w:fill="auto"/>
            <w:vAlign w:val="center"/>
          </w:tcPr>
          <w:p w14:paraId="5A2EBD17" w14:textId="77777777" w:rsidR="00F25A4B" w:rsidRDefault="00A34916">
            <w:pPr>
              <w:rPr>
                <w:rFonts w:ascii="Arial" w:hAnsi="Arial" w:cs="Arial"/>
                <w:sz w:val="18"/>
                <w:szCs w:val="18"/>
              </w:rPr>
            </w:pPr>
            <w:r>
              <w:rPr>
                <w:rFonts w:ascii="Arial" w:hAnsi="Arial" w:cs="Arial"/>
                <w:sz w:val="18"/>
                <w:szCs w:val="18"/>
              </w:rPr>
              <w:t>8. Żużle wielkopiecowe i inne metalurgiczne z nowego studzenia (do 5 lat)</w:t>
            </w:r>
          </w:p>
        </w:tc>
        <w:tc>
          <w:tcPr>
            <w:tcW w:w="3119" w:type="dxa"/>
            <w:shd w:val="clear" w:color="auto" w:fill="auto"/>
            <w:vAlign w:val="center"/>
          </w:tcPr>
          <w:p w14:paraId="4E18F352" w14:textId="77777777" w:rsidR="00F25A4B" w:rsidRDefault="00A34916">
            <w:pPr>
              <w:jc w:val="center"/>
              <w:rPr>
                <w:rFonts w:ascii="Arial" w:hAnsi="Arial" w:cs="Arial"/>
                <w:sz w:val="18"/>
                <w:szCs w:val="18"/>
              </w:rPr>
            </w:pPr>
            <w:r>
              <w:rPr>
                <w:rFonts w:ascii="Arial" w:hAnsi="Arial" w:cs="Arial"/>
                <w:sz w:val="18"/>
                <w:szCs w:val="18"/>
              </w:rPr>
              <w:t>o ograniczonej podatności na rozpad - łączne straty masy do 5%</w:t>
            </w:r>
          </w:p>
        </w:tc>
      </w:tr>
      <w:tr w:rsidR="00F25A4B" w14:paraId="18ABA937" w14:textId="77777777">
        <w:trPr>
          <w:trHeight w:val="768"/>
          <w:tblHeader/>
        </w:trPr>
        <w:tc>
          <w:tcPr>
            <w:tcW w:w="1403" w:type="dxa"/>
            <w:vMerge/>
            <w:shd w:val="clear" w:color="auto" w:fill="auto"/>
            <w:vAlign w:val="center"/>
          </w:tcPr>
          <w:p w14:paraId="39E0A3DE" w14:textId="77777777" w:rsidR="00F25A4B" w:rsidRDefault="00F25A4B">
            <w:pPr>
              <w:jc w:val="center"/>
              <w:rPr>
                <w:rFonts w:ascii="Arial" w:hAnsi="Arial" w:cs="Arial"/>
                <w:sz w:val="18"/>
                <w:szCs w:val="18"/>
              </w:rPr>
            </w:pPr>
          </w:p>
        </w:tc>
        <w:tc>
          <w:tcPr>
            <w:tcW w:w="2340" w:type="dxa"/>
            <w:vMerge/>
            <w:shd w:val="clear" w:color="auto" w:fill="auto"/>
            <w:vAlign w:val="center"/>
          </w:tcPr>
          <w:p w14:paraId="79FB4081" w14:textId="77777777" w:rsidR="00F25A4B" w:rsidRDefault="00F25A4B">
            <w:pPr>
              <w:rPr>
                <w:rFonts w:ascii="Arial" w:hAnsi="Arial" w:cs="Arial"/>
                <w:sz w:val="18"/>
                <w:szCs w:val="18"/>
              </w:rPr>
            </w:pPr>
          </w:p>
        </w:tc>
        <w:tc>
          <w:tcPr>
            <w:tcW w:w="3131" w:type="dxa"/>
            <w:shd w:val="clear" w:color="auto" w:fill="auto"/>
            <w:vAlign w:val="center"/>
          </w:tcPr>
          <w:p w14:paraId="36E6924B" w14:textId="77777777" w:rsidR="00F25A4B" w:rsidRDefault="00A34916">
            <w:pPr>
              <w:pStyle w:val="Tekstpodstawowy"/>
              <w:jc w:val="left"/>
              <w:rPr>
                <w:rFonts w:ascii="Arial" w:hAnsi="Arial" w:cs="Arial"/>
                <w:sz w:val="18"/>
                <w:szCs w:val="18"/>
              </w:rPr>
            </w:pPr>
            <w:r>
              <w:rPr>
                <w:rFonts w:ascii="Arial" w:hAnsi="Arial" w:cs="Arial"/>
                <w:sz w:val="18"/>
                <w:szCs w:val="18"/>
              </w:rPr>
              <w:t xml:space="preserve">9. Iłołupki przywęglowe </w:t>
            </w:r>
          </w:p>
          <w:p w14:paraId="468723C8" w14:textId="77777777" w:rsidR="00F25A4B" w:rsidRDefault="00A34916">
            <w:pPr>
              <w:pStyle w:val="Tekstpodstawowy"/>
              <w:jc w:val="left"/>
              <w:rPr>
                <w:rFonts w:ascii="Arial" w:hAnsi="Arial" w:cs="Arial"/>
                <w:sz w:val="18"/>
                <w:szCs w:val="18"/>
              </w:rPr>
            </w:pPr>
            <w:r>
              <w:rPr>
                <w:rFonts w:ascii="Arial" w:hAnsi="Arial" w:cs="Arial"/>
                <w:sz w:val="18"/>
                <w:szCs w:val="18"/>
              </w:rPr>
              <w:t xml:space="preserve">nieprzepalone o zawartości </w:t>
            </w:r>
            <w:r>
              <w:rPr>
                <w:rFonts w:ascii="Arial" w:eastAsia="Calibri" w:hAnsi="Arial" w:cs="Arial"/>
                <w:sz w:val="18"/>
                <w:szCs w:val="18"/>
              </w:rPr>
              <w:t>substancji organicznej</w:t>
            </w:r>
            <w:r>
              <w:rPr>
                <w:rFonts w:ascii="Arial" w:hAnsi="Arial" w:cs="Arial"/>
                <w:sz w:val="18"/>
                <w:szCs w:val="18"/>
              </w:rPr>
              <w:t xml:space="preserve"> </w:t>
            </w:r>
            <w:r>
              <w:rPr>
                <w:rFonts w:ascii="Arial" w:eastAsia="Calibri" w:hAnsi="Arial" w:cs="Arial"/>
                <w:sz w:val="18"/>
                <w:szCs w:val="18"/>
              </w:rPr>
              <w:t>≤20%</w:t>
            </w:r>
          </w:p>
        </w:tc>
        <w:tc>
          <w:tcPr>
            <w:tcW w:w="3119" w:type="dxa"/>
            <w:shd w:val="clear" w:color="auto" w:fill="auto"/>
            <w:vAlign w:val="center"/>
          </w:tcPr>
          <w:p w14:paraId="49749602" w14:textId="77777777" w:rsidR="00F25A4B" w:rsidRDefault="00A34916">
            <w:pPr>
              <w:jc w:val="center"/>
              <w:rPr>
                <w:rFonts w:ascii="Arial" w:hAnsi="Arial" w:cs="Arial"/>
                <w:sz w:val="18"/>
                <w:szCs w:val="18"/>
              </w:rPr>
            </w:pPr>
            <w:r>
              <w:rPr>
                <w:rFonts w:ascii="Arial" w:hAnsi="Arial" w:cs="Arial"/>
                <w:sz w:val="18"/>
                <w:szCs w:val="18"/>
              </w:rPr>
              <w:t>gdy wolne przestrzenie zostaną wypełnione materiałem drobnoziarnistym</w:t>
            </w:r>
          </w:p>
        </w:tc>
      </w:tr>
      <w:tr w:rsidR="00F25A4B" w14:paraId="756FFF70" w14:textId="77777777">
        <w:trPr>
          <w:trHeight w:val="507"/>
        </w:trPr>
        <w:tc>
          <w:tcPr>
            <w:tcW w:w="1403" w:type="dxa"/>
            <w:vMerge/>
            <w:vAlign w:val="center"/>
          </w:tcPr>
          <w:p w14:paraId="0C875855" w14:textId="77777777" w:rsidR="00F25A4B" w:rsidRDefault="00F25A4B">
            <w:pPr>
              <w:jc w:val="center"/>
              <w:rPr>
                <w:rFonts w:ascii="Arial" w:hAnsi="Arial" w:cs="Arial"/>
                <w:sz w:val="18"/>
                <w:szCs w:val="18"/>
              </w:rPr>
            </w:pPr>
          </w:p>
        </w:tc>
        <w:tc>
          <w:tcPr>
            <w:tcW w:w="2340" w:type="dxa"/>
            <w:vMerge/>
            <w:vAlign w:val="center"/>
          </w:tcPr>
          <w:p w14:paraId="3F5474F1" w14:textId="77777777" w:rsidR="00F25A4B" w:rsidRDefault="00F25A4B">
            <w:pPr>
              <w:rPr>
                <w:rFonts w:ascii="Arial" w:hAnsi="Arial" w:cs="Arial"/>
                <w:sz w:val="18"/>
                <w:szCs w:val="18"/>
              </w:rPr>
            </w:pPr>
          </w:p>
        </w:tc>
        <w:tc>
          <w:tcPr>
            <w:tcW w:w="3131" w:type="dxa"/>
            <w:vAlign w:val="center"/>
          </w:tcPr>
          <w:p w14:paraId="26172701" w14:textId="77777777" w:rsidR="00F25A4B" w:rsidRDefault="00A34916">
            <w:pPr>
              <w:rPr>
                <w:rFonts w:ascii="Arial" w:hAnsi="Arial" w:cs="Arial"/>
                <w:sz w:val="18"/>
                <w:szCs w:val="18"/>
              </w:rPr>
            </w:pPr>
            <w:r>
              <w:rPr>
                <w:rFonts w:ascii="Arial" w:hAnsi="Arial" w:cs="Arial"/>
                <w:sz w:val="18"/>
                <w:szCs w:val="18"/>
              </w:rPr>
              <w:t>10. Popioły lotne i mieszaniny popiołowo-żużlowe</w:t>
            </w:r>
          </w:p>
        </w:tc>
        <w:tc>
          <w:tcPr>
            <w:tcW w:w="3119" w:type="dxa"/>
            <w:vAlign w:val="center"/>
          </w:tcPr>
          <w:p w14:paraId="614028F4" w14:textId="77777777" w:rsidR="00F25A4B" w:rsidRDefault="00A34916">
            <w:pPr>
              <w:jc w:val="center"/>
              <w:rPr>
                <w:rFonts w:ascii="Arial" w:hAnsi="Arial" w:cs="Arial"/>
                <w:sz w:val="18"/>
                <w:szCs w:val="18"/>
              </w:rPr>
            </w:pPr>
            <w:r>
              <w:rPr>
                <w:rFonts w:ascii="Arial" w:hAnsi="Arial" w:cs="Arial"/>
                <w:sz w:val="18"/>
                <w:szCs w:val="18"/>
              </w:rPr>
              <w:t>gdy zalegają w miejscach suchych lub są izolowane od wody</w:t>
            </w:r>
          </w:p>
        </w:tc>
      </w:tr>
      <w:tr w:rsidR="00F25A4B" w14:paraId="10F727B9" w14:textId="77777777">
        <w:trPr>
          <w:trHeight w:val="2257"/>
        </w:trPr>
        <w:tc>
          <w:tcPr>
            <w:tcW w:w="1403" w:type="dxa"/>
            <w:vMerge w:val="restart"/>
            <w:vAlign w:val="center"/>
          </w:tcPr>
          <w:p w14:paraId="64A773FB" w14:textId="77777777" w:rsidR="00F25A4B" w:rsidRDefault="00A34916">
            <w:pPr>
              <w:jc w:val="center"/>
              <w:rPr>
                <w:rFonts w:ascii="Arial" w:hAnsi="Arial" w:cs="Arial"/>
                <w:sz w:val="18"/>
                <w:szCs w:val="18"/>
              </w:rPr>
            </w:pPr>
            <w:r>
              <w:rPr>
                <w:rFonts w:ascii="Arial" w:hAnsi="Arial" w:cs="Arial"/>
                <w:sz w:val="18"/>
                <w:szCs w:val="18"/>
              </w:rPr>
              <w:t>Na górne warstwy nasypów w strefie przemarzania*</w:t>
            </w:r>
          </w:p>
        </w:tc>
        <w:tc>
          <w:tcPr>
            <w:tcW w:w="2340" w:type="dxa"/>
            <w:vMerge w:val="restart"/>
            <w:vAlign w:val="center"/>
          </w:tcPr>
          <w:p w14:paraId="07194D9D" w14:textId="77777777" w:rsidR="00F25A4B" w:rsidRDefault="00A34916">
            <w:pPr>
              <w:rPr>
                <w:rFonts w:ascii="Arial" w:hAnsi="Arial" w:cs="Arial"/>
                <w:sz w:val="18"/>
                <w:szCs w:val="18"/>
              </w:rPr>
            </w:pPr>
            <w:r>
              <w:rPr>
                <w:rFonts w:ascii="Arial" w:hAnsi="Arial" w:cs="Arial"/>
                <w:sz w:val="18"/>
                <w:szCs w:val="18"/>
              </w:rPr>
              <w:t>1. Żwiry i pospółki</w:t>
            </w:r>
          </w:p>
          <w:p w14:paraId="70C322F3" w14:textId="77777777" w:rsidR="00F25A4B" w:rsidRDefault="00A34916">
            <w:pPr>
              <w:rPr>
                <w:rFonts w:ascii="Arial" w:hAnsi="Arial" w:cs="Arial"/>
                <w:sz w:val="18"/>
                <w:szCs w:val="18"/>
              </w:rPr>
            </w:pPr>
            <w:r>
              <w:rPr>
                <w:rFonts w:ascii="Arial" w:hAnsi="Arial" w:cs="Arial"/>
                <w:sz w:val="18"/>
                <w:szCs w:val="18"/>
              </w:rPr>
              <w:t>2. Piaski grubo i średnio-</w:t>
            </w:r>
          </w:p>
          <w:p w14:paraId="0920B6D9" w14:textId="77777777" w:rsidR="00F25A4B" w:rsidRDefault="00A34916">
            <w:pPr>
              <w:rPr>
                <w:rFonts w:ascii="Arial" w:hAnsi="Arial" w:cs="Arial"/>
                <w:sz w:val="18"/>
                <w:szCs w:val="18"/>
              </w:rPr>
            </w:pPr>
            <w:r>
              <w:rPr>
                <w:rFonts w:ascii="Arial" w:hAnsi="Arial" w:cs="Arial"/>
                <w:sz w:val="18"/>
                <w:szCs w:val="18"/>
              </w:rPr>
              <w:t>ziarniste</w:t>
            </w:r>
          </w:p>
          <w:p w14:paraId="47134BF8" w14:textId="77777777" w:rsidR="00F25A4B" w:rsidRDefault="00A34916">
            <w:pPr>
              <w:rPr>
                <w:rFonts w:ascii="Arial" w:hAnsi="Arial" w:cs="Arial"/>
                <w:sz w:val="18"/>
                <w:szCs w:val="18"/>
              </w:rPr>
            </w:pPr>
            <w:r>
              <w:rPr>
                <w:rFonts w:ascii="Arial" w:hAnsi="Arial" w:cs="Arial"/>
                <w:sz w:val="18"/>
                <w:szCs w:val="18"/>
              </w:rPr>
              <w:t>3. Iłołupki przywęglowe przepalone zawierające mniej niż 15% ziaren mniejszych od 0,075 mm</w:t>
            </w:r>
          </w:p>
          <w:p w14:paraId="4A563838" w14:textId="77777777" w:rsidR="00F25A4B" w:rsidRDefault="00A34916">
            <w:pPr>
              <w:rPr>
                <w:rFonts w:ascii="Arial" w:hAnsi="Arial" w:cs="Arial"/>
                <w:sz w:val="18"/>
                <w:szCs w:val="18"/>
              </w:rPr>
            </w:pPr>
            <w:r>
              <w:rPr>
                <w:rFonts w:ascii="Arial" w:hAnsi="Arial" w:cs="Arial"/>
                <w:sz w:val="18"/>
                <w:szCs w:val="18"/>
              </w:rPr>
              <w:t>4. Wysiewki kamienne o uziarnieniu odpowiadającym pospółkom lub żwirom</w:t>
            </w:r>
          </w:p>
        </w:tc>
        <w:tc>
          <w:tcPr>
            <w:tcW w:w="3131" w:type="dxa"/>
            <w:vAlign w:val="center"/>
          </w:tcPr>
          <w:p w14:paraId="68B78EFD" w14:textId="77777777" w:rsidR="00F25A4B" w:rsidRDefault="00A34916">
            <w:pPr>
              <w:rPr>
                <w:rFonts w:ascii="Arial" w:hAnsi="Arial" w:cs="Arial"/>
                <w:sz w:val="18"/>
                <w:szCs w:val="18"/>
              </w:rPr>
            </w:pPr>
            <w:r>
              <w:rPr>
                <w:rFonts w:ascii="Arial" w:hAnsi="Arial" w:cs="Arial"/>
                <w:sz w:val="18"/>
                <w:szCs w:val="18"/>
              </w:rPr>
              <w:t>1. Żwiry i pospółki gliniaste</w:t>
            </w:r>
          </w:p>
          <w:p w14:paraId="64F56729" w14:textId="77777777" w:rsidR="00F25A4B" w:rsidRDefault="00A34916">
            <w:pPr>
              <w:rPr>
                <w:rFonts w:ascii="Arial" w:hAnsi="Arial" w:cs="Arial"/>
                <w:sz w:val="18"/>
                <w:szCs w:val="18"/>
              </w:rPr>
            </w:pPr>
            <w:r>
              <w:rPr>
                <w:rFonts w:ascii="Arial" w:hAnsi="Arial" w:cs="Arial"/>
                <w:sz w:val="18"/>
                <w:szCs w:val="18"/>
              </w:rPr>
              <w:t>2. Piaski pylaste i gliniaste</w:t>
            </w:r>
          </w:p>
          <w:p w14:paraId="35837546" w14:textId="77777777" w:rsidR="00F25A4B" w:rsidRDefault="00A34916">
            <w:pPr>
              <w:rPr>
                <w:rFonts w:ascii="Arial" w:hAnsi="Arial" w:cs="Arial"/>
                <w:sz w:val="18"/>
                <w:szCs w:val="18"/>
              </w:rPr>
            </w:pPr>
            <w:r>
              <w:rPr>
                <w:rFonts w:ascii="Arial" w:hAnsi="Arial" w:cs="Arial"/>
                <w:sz w:val="18"/>
                <w:szCs w:val="18"/>
              </w:rPr>
              <w:t>3. Pyły piaszczyste i pyły</w:t>
            </w:r>
          </w:p>
          <w:p w14:paraId="0F36CF0E" w14:textId="77777777" w:rsidR="00F25A4B" w:rsidRDefault="00A34916">
            <w:pPr>
              <w:rPr>
                <w:rFonts w:ascii="Arial" w:hAnsi="Arial" w:cs="Arial"/>
                <w:sz w:val="18"/>
                <w:szCs w:val="18"/>
              </w:rPr>
            </w:pPr>
            <w:r>
              <w:rPr>
                <w:rFonts w:ascii="Arial" w:hAnsi="Arial" w:cs="Arial"/>
                <w:sz w:val="18"/>
                <w:szCs w:val="18"/>
              </w:rPr>
              <w:t>4. Gliny o granicy płynności mniejszej niż 35%</w:t>
            </w:r>
          </w:p>
          <w:p w14:paraId="44B210A5" w14:textId="77777777" w:rsidR="00F25A4B" w:rsidRDefault="00A34916">
            <w:pPr>
              <w:rPr>
                <w:rFonts w:ascii="Arial" w:hAnsi="Arial" w:cs="Arial"/>
                <w:sz w:val="18"/>
                <w:szCs w:val="18"/>
              </w:rPr>
            </w:pPr>
            <w:r>
              <w:rPr>
                <w:rFonts w:ascii="Arial" w:hAnsi="Arial" w:cs="Arial"/>
                <w:sz w:val="18"/>
                <w:szCs w:val="18"/>
              </w:rPr>
              <w:t>5. Mieszaniny popiołowo-żużlowe z węgla kamiennego</w:t>
            </w:r>
          </w:p>
          <w:p w14:paraId="7E356B7F" w14:textId="77777777" w:rsidR="00F25A4B" w:rsidRDefault="00A34916">
            <w:pPr>
              <w:rPr>
                <w:rFonts w:ascii="Arial" w:hAnsi="Arial" w:cs="Arial"/>
                <w:sz w:val="18"/>
                <w:szCs w:val="18"/>
              </w:rPr>
            </w:pPr>
            <w:r>
              <w:rPr>
                <w:rFonts w:ascii="Arial" w:hAnsi="Arial" w:cs="Arial"/>
                <w:sz w:val="18"/>
                <w:szCs w:val="18"/>
              </w:rPr>
              <w:t>6. Wysiewki kamienne gliniaste o zawartości frakcji iłowej &gt;2%</w:t>
            </w:r>
          </w:p>
        </w:tc>
        <w:tc>
          <w:tcPr>
            <w:tcW w:w="3119" w:type="dxa"/>
            <w:vAlign w:val="center"/>
          </w:tcPr>
          <w:p w14:paraId="6269D401" w14:textId="77777777" w:rsidR="00F25A4B" w:rsidRDefault="00A34916">
            <w:pPr>
              <w:jc w:val="center"/>
              <w:rPr>
                <w:rFonts w:ascii="Arial" w:hAnsi="Arial" w:cs="Arial"/>
                <w:sz w:val="18"/>
                <w:szCs w:val="18"/>
              </w:rPr>
            </w:pPr>
            <w:r>
              <w:rPr>
                <w:rFonts w:ascii="Arial" w:hAnsi="Arial" w:cs="Arial"/>
                <w:sz w:val="18"/>
                <w:szCs w:val="18"/>
              </w:rPr>
              <w:t>pod warunkiem ulepszenia tych gruntów spoiwami, takimi jak: cement, wapno, aktywne popioły, spoiwa drogowe itp.</w:t>
            </w:r>
          </w:p>
        </w:tc>
      </w:tr>
      <w:tr w:rsidR="00F25A4B" w14:paraId="041754B1" w14:textId="77777777">
        <w:trPr>
          <w:trHeight w:val="523"/>
        </w:trPr>
        <w:tc>
          <w:tcPr>
            <w:tcW w:w="1403" w:type="dxa"/>
            <w:vMerge/>
            <w:vAlign w:val="center"/>
          </w:tcPr>
          <w:p w14:paraId="74BB9342" w14:textId="77777777" w:rsidR="00F25A4B" w:rsidRDefault="00F25A4B">
            <w:pPr>
              <w:jc w:val="center"/>
              <w:rPr>
                <w:rFonts w:ascii="Arial" w:hAnsi="Arial" w:cs="Arial"/>
                <w:sz w:val="18"/>
                <w:szCs w:val="18"/>
              </w:rPr>
            </w:pPr>
          </w:p>
        </w:tc>
        <w:tc>
          <w:tcPr>
            <w:tcW w:w="2340" w:type="dxa"/>
            <w:vMerge/>
            <w:vAlign w:val="center"/>
          </w:tcPr>
          <w:p w14:paraId="5B0D4DE0" w14:textId="77777777" w:rsidR="00F25A4B" w:rsidRDefault="00F25A4B">
            <w:pPr>
              <w:rPr>
                <w:rFonts w:ascii="Arial" w:hAnsi="Arial" w:cs="Arial"/>
                <w:sz w:val="18"/>
                <w:szCs w:val="18"/>
              </w:rPr>
            </w:pPr>
          </w:p>
        </w:tc>
        <w:tc>
          <w:tcPr>
            <w:tcW w:w="3131" w:type="dxa"/>
            <w:vAlign w:val="center"/>
          </w:tcPr>
          <w:p w14:paraId="287170CE" w14:textId="77777777" w:rsidR="00F25A4B" w:rsidRDefault="00A34916">
            <w:pPr>
              <w:rPr>
                <w:rFonts w:ascii="Arial" w:hAnsi="Arial" w:cs="Arial"/>
                <w:sz w:val="18"/>
                <w:szCs w:val="18"/>
              </w:rPr>
            </w:pPr>
            <w:r>
              <w:rPr>
                <w:rFonts w:ascii="Arial" w:hAnsi="Arial" w:cs="Arial"/>
                <w:sz w:val="18"/>
                <w:szCs w:val="18"/>
              </w:rPr>
              <w:t>7.Żużle wielkopiecowe i inne metalurgiczne</w:t>
            </w:r>
          </w:p>
        </w:tc>
        <w:tc>
          <w:tcPr>
            <w:tcW w:w="3119" w:type="dxa"/>
            <w:vAlign w:val="center"/>
          </w:tcPr>
          <w:p w14:paraId="23014DED" w14:textId="77777777" w:rsidR="00F25A4B" w:rsidRDefault="00A34916">
            <w:pPr>
              <w:jc w:val="center"/>
              <w:rPr>
                <w:rFonts w:ascii="Arial" w:hAnsi="Arial" w:cs="Arial"/>
                <w:sz w:val="18"/>
                <w:szCs w:val="18"/>
              </w:rPr>
            </w:pPr>
            <w:r>
              <w:rPr>
                <w:rFonts w:ascii="Arial" w:hAnsi="Arial" w:cs="Arial"/>
                <w:sz w:val="18"/>
                <w:szCs w:val="18"/>
              </w:rPr>
              <w:t>drobnoziarniste i nie rozpadowe: straty masy do 1%</w:t>
            </w:r>
          </w:p>
        </w:tc>
      </w:tr>
      <w:tr w:rsidR="00F25A4B" w14:paraId="55F3D9FF" w14:textId="77777777">
        <w:trPr>
          <w:trHeight w:val="447"/>
        </w:trPr>
        <w:tc>
          <w:tcPr>
            <w:tcW w:w="1403" w:type="dxa"/>
            <w:vMerge/>
            <w:vAlign w:val="center"/>
          </w:tcPr>
          <w:p w14:paraId="0E18CABE" w14:textId="77777777" w:rsidR="00F25A4B" w:rsidRDefault="00F25A4B">
            <w:pPr>
              <w:jc w:val="center"/>
              <w:rPr>
                <w:rFonts w:ascii="Arial" w:hAnsi="Arial" w:cs="Arial"/>
                <w:sz w:val="18"/>
                <w:szCs w:val="18"/>
              </w:rPr>
            </w:pPr>
          </w:p>
        </w:tc>
        <w:tc>
          <w:tcPr>
            <w:tcW w:w="2340" w:type="dxa"/>
            <w:vMerge/>
            <w:vAlign w:val="center"/>
          </w:tcPr>
          <w:p w14:paraId="68269697" w14:textId="77777777" w:rsidR="00F25A4B" w:rsidRDefault="00F25A4B">
            <w:pPr>
              <w:rPr>
                <w:rFonts w:ascii="Arial" w:hAnsi="Arial" w:cs="Arial"/>
                <w:sz w:val="18"/>
                <w:szCs w:val="18"/>
              </w:rPr>
            </w:pPr>
          </w:p>
        </w:tc>
        <w:tc>
          <w:tcPr>
            <w:tcW w:w="3131" w:type="dxa"/>
            <w:vAlign w:val="center"/>
          </w:tcPr>
          <w:p w14:paraId="2B6C0835" w14:textId="77777777" w:rsidR="00F25A4B" w:rsidRDefault="00A34916">
            <w:pPr>
              <w:rPr>
                <w:rFonts w:ascii="Arial" w:hAnsi="Arial" w:cs="Arial"/>
                <w:sz w:val="18"/>
                <w:szCs w:val="18"/>
              </w:rPr>
            </w:pPr>
            <w:r>
              <w:rPr>
                <w:rFonts w:ascii="Arial" w:hAnsi="Arial" w:cs="Arial"/>
                <w:sz w:val="18"/>
                <w:szCs w:val="18"/>
              </w:rPr>
              <w:t>8.Piaski drobnoziarniste</w:t>
            </w:r>
          </w:p>
        </w:tc>
        <w:tc>
          <w:tcPr>
            <w:tcW w:w="3119" w:type="dxa"/>
            <w:vAlign w:val="center"/>
          </w:tcPr>
          <w:p w14:paraId="6A839B90" w14:textId="77777777" w:rsidR="00F25A4B" w:rsidRDefault="00A34916">
            <w:pPr>
              <w:jc w:val="center"/>
              <w:rPr>
                <w:rFonts w:ascii="Arial" w:hAnsi="Arial" w:cs="Arial"/>
                <w:sz w:val="18"/>
                <w:szCs w:val="18"/>
              </w:rPr>
            </w:pPr>
            <w:r>
              <w:rPr>
                <w:rFonts w:ascii="Arial" w:hAnsi="Arial" w:cs="Arial"/>
                <w:sz w:val="18"/>
                <w:szCs w:val="18"/>
              </w:rPr>
              <w:t>o wskaźniku nośności w</w:t>
            </w:r>
            <w:r>
              <w:rPr>
                <w:rFonts w:ascii="Arial" w:hAnsi="Arial" w:cs="Arial"/>
                <w:sz w:val="18"/>
                <w:szCs w:val="18"/>
                <w:vertAlign w:val="subscript"/>
              </w:rPr>
              <w:t xml:space="preserve">noś </w:t>
            </w:r>
            <w:r>
              <w:rPr>
                <w:rFonts w:ascii="Arial" w:hAnsi="Arial" w:cs="Arial"/>
                <w:sz w:val="18"/>
                <w:szCs w:val="18"/>
              </w:rPr>
              <w:t>≥ 10</w:t>
            </w:r>
          </w:p>
        </w:tc>
      </w:tr>
      <w:tr w:rsidR="00F25A4B" w14:paraId="483A34F6" w14:textId="77777777">
        <w:trPr>
          <w:trHeight w:val="1546"/>
        </w:trPr>
        <w:tc>
          <w:tcPr>
            <w:tcW w:w="1403" w:type="dxa"/>
            <w:vAlign w:val="center"/>
          </w:tcPr>
          <w:p w14:paraId="06FF010E" w14:textId="77777777" w:rsidR="00F25A4B" w:rsidRDefault="00A34916">
            <w:pPr>
              <w:jc w:val="center"/>
              <w:rPr>
                <w:rFonts w:ascii="Arial" w:hAnsi="Arial" w:cs="Arial"/>
                <w:sz w:val="18"/>
                <w:szCs w:val="18"/>
              </w:rPr>
            </w:pPr>
            <w:r>
              <w:rPr>
                <w:rFonts w:ascii="Arial" w:hAnsi="Arial" w:cs="Arial"/>
                <w:sz w:val="18"/>
                <w:szCs w:val="18"/>
              </w:rPr>
              <w:t>W wykopach i miejscach zerowych do głębokości przemarzania</w:t>
            </w:r>
          </w:p>
        </w:tc>
        <w:tc>
          <w:tcPr>
            <w:tcW w:w="2340" w:type="dxa"/>
            <w:vAlign w:val="center"/>
          </w:tcPr>
          <w:p w14:paraId="7FD81B66" w14:textId="77777777" w:rsidR="00F25A4B" w:rsidRDefault="00A34916">
            <w:pPr>
              <w:rPr>
                <w:rFonts w:ascii="Arial" w:hAnsi="Arial" w:cs="Arial"/>
                <w:sz w:val="18"/>
                <w:szCs w:val="18"/>
              </w:rPr>
            </w:pPr>
            <w:r>
              <w:rPr>
                <w:rFonts w:ascii="Arial" w:hAnsi="Arial" w:cs="Arial"/>
                <w:sz w:val="18"/>
                <w:szCs w:val="18"/>
              </w:rPr>
              <w:t>Grunty niewysadzinowe</w:t>
            </w:r>
          </w:p>
        </w:tc>
        <w:tc>
          <w:tcPr>
            <w:tcW w:w="3131" w:type="dxa"/>
            <w:vAlign w:val="center"/>
          </w:tcPr>
          <w:p w14:paraId="20A0036E" w14:textId="77777777" w:rsidR="00F25A4B" w:rsidRDefault="00A34916">
            <w:pPr>
              <w:rPr>
                <w:rFonts w:ascii="Arial" w:hAnsi="Arial" w:cs="Arial"/>
                <w:sz w:val="18"/>
                <w:szCs w:val="18"/>
              </w:rPr>
            </w:pPr>
            <w:r>
              <w:rPr>
                <w:rFonts w:ascii="Arial" w:hAnsi="Arial" w:cs="Arial"/>
                <w:sz w:val="18"/>
                <w:szCs w:val="18"/>
              </w:rPr>
              <w:t>Grunty wątpliwe i wysadzinowe</w:t>
            </w:r>
          </w:p>
        </w:tc>
        <w:tc>
          <w:tcPr>
            <w:tcW w:w="3119" w:type="dxa"/>
            <w:vAlign w:val="center"/>
          </w:tcPr>
          <w:p w14:paraId="35B051AD" w14:textId="77777777" w:rsidR="00F25A4B" w:rsidRDefault="00A34916">
            <w:pPr>
              <w:jc w:val="center"/>
              <w:rPr>
                <w:rFonts w:ascii="Arial" w:hAnsi="Arial" w:cs="Arial"/>
                <w:sz w:val="18"/>
                <w:szCs w:val="18"/>
              </w:rPr>
            </w:pPr>
            <w:r>
              <w:rPr>
                <w:rFonts w:ascii="Arial" w:hAnsi="Arial" w:cs="Arial"/>
                <w:sz w:val="18"/>
                <w:szCs w:val="18"/>
              </w:rPr>
              <w:t>gdy są ulepszane spoiwami (cementem, wapnem, aktywnymi popiołami, spoiwami drogowymi itp.)</w:t>
            </w:r>
          </w:p>
        </w:tc>
      </w:tr>
    </w:tbl>
    <w:p w14:paraId="7C0E9668" w14:textId="77777777" w:rsidR="00F25A4B" w:rsidRDefault="00A34916">
      <w:pPr>
        <w:pStyle w:val="StylIwony"/>
        <w:spacing w:line="276" w:lineRule="auto"/>
        <w:rPr>
          <w:rFonts w:ascii="Arial" w:hAnsi="Arial"/>
          <w:b/>
          <w:kern w:val="0"/>
          <w:sz w:val="18"/>
          <w:szCs w:val="18"/>
        </w:rPr>
      </w:pPr>
      <w:bookmarkStart w:id="25" w:name="_Toc8213941"/>
      <w:bookmarkStart w:id="26" w:name="_Toc8219598"/>
      <w:r>
        <w:rPr>
          <w:rFonts w:ascii="Arial" w:hAnsi="Arial"/>
          <w:i/>
          <w:sz w:val="18"/>
          <w:szCs w:val="18"/>
        </w:rPr>
        <w:t>*W przypadku zaprojektowania warstwy ulepszonego podłoża jest ona włączona do górnej warstwy nasypu.</w:t>
      </w:r>
      <w:r>
        <w:rPr>
          <w:rFonts w:ascii="Arial" w:hAnsi="Arial"/>
          <w:b/>
          <w:sz w:val="18"/>
          <w:szCs w:val="18"/>
        </w:rPr>
        <w:br w:type="page"/>
      </w:r>
    </w:p>
    <w:p w14:paraId="56AD1A34"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lastRenderedPageBreak/>
        <w:t>Zasady wykorzystania gruntów oraz materiałów antropogenicznych</w:t>
      </w:r>
      <w:bookmarkEnd w:id="25"/>
      <w:bookmarkEnd w:id="26"/>
    </w:p>
    <w:p w14:paraId="49D311A2"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budowy nasypów można stosować grunty pochodzące z wykopu, ukopu lub dokopu </w:t>
      </w:r>
      <w:r>
        <w:rPr>
          <w:rFonts w:ascii="Arial" w:eastAsia="Calibri" w:hAnsi="Arial" w:cs="Arial"/>
          <w:sz w:val="18"/>
          <w:szCs w:val="18"/>
        </w:rPr>
        <w:br/>
        <w:t>albo materiały antropogeniczne. Zasady wykorzystania pozyskiwanych gruntów oraz materiałów antropogenicznych do budowy nasypów podano w punkcie 5.4.</w:t>
      </w:r>
    </w:p>
    <w:p w14:paraId="41585E66"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Wyboru materiału nasypowego należy dokonać z uwzględnieniem wymagań podanych </w:t>
      </w:r>
      <w:r>
        <w:rPr>
          <w:rFonts w:ascii="Arial" w:eastAsia="Calibri" w:hAnsi="Arial" w:cs="Arial"/>
          <w:sz w:val="18"/>
          <w:szCs w:val="18"/>
        </w:rPr>
        <w:br/>
        <w:t>w punkcie 2.2. Właściwości materiału nasypowego nie powinny być gorsze od parametrów podanych w Projekcie Geotechnicznym, o ile występuje, lub w Dokumentacji Projektowej.</w:t>
      </w:r>
    </w:p>
    <w:p w14:paraId="762A5421"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należy stosować grunty lub materiały antropogeniczne o potwierdzonej przydatności. Przydatność gruntów lub materiałów antropogenicznych do budowy nasypów należy określać z uwzględnieniem:</w:t>
      </w:r>
    </w:p>
    <w:p w14:paraId="50EA7777"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właściwości stałych (wewnętrznych) związanych z pochodzeniem (np. uziarnienie, </w:t>
      </w:r>
      <w:r>
        <w:rPr>
          <w:rFonts w:ascii="Arial" w:eastAsia="Calibri" w:hAnsi="Arial" w:cs="Arial"/>
          <w:sz w:val="18"/>
          <w:szCs w:val="18"/>
        </w:rPr>
        <w:br/>
        <w:t>stopień plastyczności, zawartość części organicznych),</w:t>
      </w:r>
    </w:p>
    <w:p w14:paraId="4DF5E546"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właściwości zmiennych, związanych ze stanem  (np. wilgotność, gęstość).</w:t>
      </w:r>
    </w:p>
    <w:p w14:paraId="6D698E7C" w14:textId="77777777" w:rsidR="00F25A4B" w:rsidRDefault="00A34916">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Wykonawca musi uwzględniać w ocenie gruntu lub materiału, czy stwierdzone właściwości (stałe lub zmienne) umożliwiają wbudowanie go w strefę nasypu, do których został przewidziane.</w:t>
      </w:r>
    </w:p>
    <w:p w14:paraId="058C260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Przydatność gruntów z wykopów do budowy nasypów we wstępnej fazie powinna zostać oceniona makroskopowo, natomiast przeznaczenie ich do dedykowanej warstwy powinno odbyć się na podstawie parametrów zbadanych metodami laboratoryjnymi.</w:t>
      </w:r>
    </w:p>
    <w:p w14:paraId="6C9AD10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górnej warstwie nasypu, do głębokości przemarzania, należy stosować materiały </w:t>
      </w:r>
      <w:r>
        <w:rPr>
          <w:rFonts w:ascii="Arial" w:eastAsia="Calibri" w:hAnsi="Arial" w:cs="Arial"/>
          <w:sz w:val="18"/>
          <w:szCs w:val="18"/>
        </w:rPr>
        <w:br/>
        <w:t xml:space="preserve">nasypowe odporne na działanie mrozu - grunty niewysadzinowe lub odporne materiały </w:t>
      </w:r>
      <w:r>
        <w:rPr>
          <w:rFonts w:ascii="Arial" w:eastAsia="Calibri" w:hAnsi="Arial" w:cs="Arial"/>
          <w:sz w:val="18"/>
          <w:szCs w:val="18"/>
        </w:rPr>
        <w:br/>
        <w:t xml:space="preserve">antropogeniczne (na przykład inne grunty po ulepszeniu, żużle nierozpadowe). Ocenę </w:t>
      </w:r>
      <w:r>
        <w:rPr>
          <w:rFonts w:ascii="Arial" w:eastAsia="Calibri" w:hAnsi="Arial" w:cs="Arial"/>
          <w:sz w:val="18"/>
          <w:szCs w:val="18"/>
        </w:rPr>
        <w:br/>
        <w:t>wysadzinowości należy przeprowadzić na podstawie ustaleń punktu 2.2.4. Jako głębokość przemarzania należy przyjąć obliczeniową głębokość przemarzania, określoną zgodnie z zasadami podanymi w punkcie 2.3.6.</w:t>
      </w:r>
    </w:p>
    <w:p w14:paraId="0A52ADA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Obliczeniową głębokość przemarzania podłoża nawierzchni należy określić jako głębokość przemarzania h</w:t>
      </w:r>
      <w:r>
        <w:rPr>
          <w:rFonts w:ascii="Arial" w:eastAsia="Calibri" w:hAnsi="Arial" w:cs="Arial"/>
          <w:sz w:val="18"/>
          <w:szCs w:val="18"/>
          <w:vertAlign w:val="subscript"/>
        </w:rPr>
        <w:t>z</w:t>
      </w:r>
      <w:r>
        <w:rPr>
          <w:rFonts w:ascii="Arial" w:eastAsia="Calibri" w:hAnsi="Arial" w:cs="Arial"/>
          <w:sz w:val="18"/>
          <w:szCs w:val="18"/>
        </w:rPr>
        <w:t xml:space="preserve">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w:t>
      </w:r>
      <w:r>
        <w:rPr>
          <w:rFonts w:ascii="Arial" w:eastAsia="Calibri" w:hAnsi="Arial" w:cs="Arial"/>
          <w:sz w:val="18"/>
          <w:szCs w:val="18"/>
          <w:vertAlign w:val="subscript"/>
        </w:rPr>
        <w:t>z</w:t>
      </w:r>
      <w:r>
        <w:rPr>
          <w:rFonts w:ascii="Arial" w:eastAsia="Calibri" w:hAnsi="Arial" w:cs="Arial"/>
          <w:sz w:val="18"/>
          <w:szCs w:val="18"/>
        </w:rPr>
        <w:t xml:space="preserve"> na podstawie obliczeń, przy czym zmniejszona wartość, wynikająca z zastosowania warstw ochronnych, powinna być równoważna głębokości przemarzania h</w:t>
      </w:r>
      <w:r>
        <w:rPr>
          <w:rFonts w:ascii="Arial" w:eastAsia="Calibri" w:hAnsi="Arial" w:cs="Arial"/>
          <w:sz w:val="18"/>
          <w:szCs w:val="18"/>
          <w:vertAlign w:val="subscript"/>
        </w:rPr>
        <w:t>z</w:t>
      </w:r>
      <w:r>
        <w:rPr>
          <w:rFonts w:ascii="Arial" w:eastAsia="Calibri" w:hAnsi="Arial" w:cs="Arial"/>
          <w:sz w:val="18"/>
          <w:szCs w:val="18"/>
        </w:rPr>
        <w:t xml:space="preserve"> podanej w KTKNPiP oraz KTNS. </w:t>
      </w:r>
    </w:p>
    <w:p w14:paraId="20DC8F8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Wielkość ziaren materiału nasypowego stosowanego do budowy korpusu ziemnego </w:t>
      </w:r>
      <w:r>
        <w:rPr>
          <w:rFonts w:ascii="Arial" w:eastAsia="Calibri" w:hAnsi="Arial" w:cs="Arial"/>
          <w:sz w:val="18"/>
          <w:szCs w:val="18"/>
        </w:rPr>
        <w:br/>
        <w:t xml:space="preserve">nie powinna przekraczać 200 mm. Dopuszcza się stosowanie materiału zawierającego </w:t>
      </w:r>
      <w:r>
        <w:rPr>
          <w:rFonts w:ascii="Arial" w:eastAsia="Calibri" w:hAnsi="Arial" w:cs="Arial"/>
          <w:sz w:val="18"/>
          <w:szCs w:val="18"/>
        </w:rPr>
        <w:br/>
        <w:t xml:space="preserve">kamienie (kawałki ) o wymiarach do 500 mm pod warunkiem wypełnienia przestrzeni </w:t>
      </w:r>
      <w:r>
        <w:rPr>
          <w:rFonts w:ascii="Arial" w:eastAsia="Calibri" w:hAnsi="Arial" w:cs="Arial"/>
          <w:sz w:val="18"/>
          <w:szCs w:val="18"/>
        </w:rPr>
        <w:br/>
        <w:t>między nimi gruntem o drobniejszym uziarnieniu według zasad określonych w punkcie 5.12.3. STWiORB D-02.03.01. „Roboty ziemne. Wykonywanie nasypów”.</w:t>
      </w:r>
    </w:p>
    <w:p w14:paraId="487BCA5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Zastosowanie materiałów antropogenicznych wymaga jednoznacznego ustalenia </w:t>
      </w:r>
      <w:r>
        <w:rPr>
          <w:rFonts w:ascii="Arial" w:eastAsia="Calibri" w:hAnsi="Arial" w:cs="Arial"/>
          <w:sz w:val="18"/>
          <w:szCs w:val="18"/>
        </w:rPr>
        <w:br/>
        <w:t>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p>
    <w:p w14:paraId="500D8B2C"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7" w:name="_Toc8213942"/>
      <w:bookmarkStart w:id="28" w:name="_Toc8219599"/>
      <w:r>
        <w:rPr>
          <w:rFonts w:ascii="Arial" w:hAnsi="Arial" w:cs="Arial"/>
          <w:b/>
          <w:sz w:val="18"/>
          <w:szCs w:val="18"/>
        </w:rPr>
        <w:t>Materiały do wykonania warstwy ulepszonego podłoża</w:t>
      </w:r>
      <w:bookmarkEnd w:id="27"/>
      <w:bookmarkEnd w:id="28"/>
      <w:r>
        <w:rPr>
          <w:rFonts w:ascii="Arial" w:hAnsi="Arial" w:cs="Arial"/>
          <w:b/>
          <w:sz w:val="18"/>
          <w:szCs w:val="18"/>
        </w:rPr>
        <w:t xml:space="preserve"> </w:t>
      </w:r>
    </w:p>
    <w:p w14:paraId="32A0F9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Warstwa ulepszonego podłoża może być wykonana z następujących materiałów: mieszanek niezwiązanych, gruntów lub materiałów antropogenicznych stabilizowanych spoiwem, gruntów niewysadzinowych.</w:t>
      </w:r>
    </w:p>
    <w:p w14:paraId="6493F13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w:t>
      </w:r>
    </w:p>
    <w:p w14:paraId="1A98CEC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gruntu stabilizowanego spoiwem można </w:t>
      </w:r>
      <w:r>
        <w:rPr>
          <w:rFonts w:ascii="Arial" w:eastAsia="Calibri" w:hAnsi="Arial" w:cs="Arial"/>
          <w:sz w:val="18"/>
          <w:szCs w:val="18"/>
        </w:rPr>
        <w:br/>
        <w:t xml:space="preserve">stosować wapno lub/i spoiwa hydrauliczne. Grunty stabilizowane spoiwami do warstwy ulepszonego podłoża powinny spełniać Wymagania Krajowe przenoszące zapisy </w:t>
      </w:r>
      <w:r>
        <w:rPr>
          <w:rFonts w:ascii="Arial" w:eastAsia="Calibri" w:hAnsi="Arial" w:cs="Arial"/>
          <w:sz w:val="18"/>
          <w:szCs w:val="18"/>
        </w:rPr>
        <w:br/>
        <w:t>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w:t>
      </w:r>
    </w:p>
    <w:p w14:paraId="73406F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0A003E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Gruntami niewysadzinowymi do warstwy ulepszonego podłoża mogą być grunty lub materiały antropogeniczne spełniające wymagania opisane w STWiORB, dedykowanych gruntom lub materiałom przeznaczonym do ulepszenia podłoża.</w:t>
      </w:r>
    </w:p>
    <w:p w14:paraId="465C706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9" w:name="_Toc8213943"/>
      <w:bookmarkStart w:id="30" w:name="_Toc8219600"/>
      <w:r>
        <w:rPr>
          <w:rFonts w:ascii="Arial" w:hAnsi="Arial" w:cs="Arial"/>
          <w:b/>
          <w:sz w:val="18"/>
          <w:szCs w:val="18"/>
        </w:rPr>
        <w:t>Geosyntetyki</w:t>
      </w:r>
      <w:bookmarkEnd w:id="29"/>
      <w:bookmarkEnd w:id="30"/>
    </w:p>
    <w:p w14:paraId="6350CEEC"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Właściwości geosyntetyków stosowanych w robotach ziemnych powinny być zgodne z wymaganiami normy PN-EN ISO 13251 oraz szczegółowymi wymaganiami określonymi w Dokumentacji Projektowej.</w:t>
      </w:r>
    </w:p>
    <w:p w14:paraId="2E1F13B8" w14:textId="77777777" w:rsidR="00F25A4B" w:rsidRDefault="00F25A4B" w:rsidP="0043221F">
      <w:pPr>
        <w:spacing w:line="276" w:lineRule="auto"/>
        <w:ind w:firstLine="567"/>
        <w:jc w:val="both"/>
        <w:rPr>
          <w:rFonts w:ascii="Arial" w:hAnsi="Arial" w:cs="Arial"/>
          <w:sz w:val="18"/>
          <w:szCs w:val="18"/>
        </w:rPr>
      </w:pPr>
    </w:p>
    <w:p w14:paraId="79444777" w14:textId="77777777" w:rsidR="0043221F" w:rsidRPr="0043221F" w:rsidRDefault="0043221F" w:rsidP="0043221F">
      <w:pPr>
        <w:spacing w:line="276" w:lineRule="auto"/>
        <w:ind w:firstLine="567"/>
        <w:jc w:val="both"/>
        <w:rPr>
          <w:rFonts w:ascii="Arial" w:hAnsi="Arial" w:cs="Arial"/>
          <w:sz w:val="18"/>
          <w:szCs w:val="18"/>
        </w:rPr>
      </w:pPr>
    </w:p>
    <w:p w14:paraId="4B76A753"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1" w:name="_Toc8213944"/>
      <w:bookmarkStart w:id="32" w:name="_Toc8219601"/>
      <w:r>
        <w:rPr>
          <w:rFonts w:ascii="Arial" w:hAnsi="Arial" w:cs="Arial"/>
          <w:b/>
          <w:sz w:val="18"/>
          <w:szCs w:val="18"/>
        </w:rPr>
        <w:t>SPRZĘT</w:t>
      </w:r>
      <w:bookmarkEnd w:id="31"/>
      <w:bookmarkEnd w:id="32"/>
    </w:p>
    <w:p w14:paraId="21FE082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3" w:name="_Toc8213945"/>
      <w:bookmarkStart w:id="34" w:name="_Toc8219602"/>
      <w:r>
        <w:rPr>
          <w:rFonts w:ascii="Arial" w:hAnsi="Arial" w:cs="Arial"/>
          <w:b/>
          <w:sz w:val="18"/>
          <w:szCs w:val="18"/>
        </w:rPr>
        <w:t>Ogólne wymagania dotyczące sprzętu</w:t>
      </w:r>
      <w:bookmarkEnd w:id="33"/>
      <w:bookmarkEnd w:id="34"/>
    </w:p>
    <w:p w14:paraId="298C64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STWiORB D-M.00.00.00, Wymagania ogólne" punkt 3.</w:t>
      </w:r>
    </w:p>
    <w:p w14:paraId="0A05525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5" w:name="_Toc8213946"/>
      <w:bookmarkStart w:id="36" w:name="_Toc8219603"/>
      <w:r>
        <w:rPr>
          <w:rFonts w:ascii="Arial" w:hAnsi="Arial" w:cs="Arial"/>
          <w:b/>
          <w:sz w:val="18"/>
          <w:szCs w:val="18"/>
        </w:rPr>
        <w:t>Sprzęt do robót ziemnych</w:t>
      </w:r>
      <w:bookmarkEnd w:id="35"/>
      <w:bookmarkEnd w:id="36"/>
    </w:p>
    <w:p w14:paraId="0933A87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p>
    <w:p w14:paraId="1DD2E28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3E4934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odspajania i wydobywania gruntów (narzędzia mechaniczne, młoty pneumatyczne, zrywarki, koparki, koparki do gruntów nawodnionych, ładowarki, wiertarki mechaniczne itp.),</w:t>
      </w:r>
    </w:p>
    <w:p w14:paraId="19647C9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3F0C948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transportu mas ziemnych (samochody wywrotki, samochody skrzyniowe, wozidła, taśmociągi itp.),</w:t>
      </w:r>
    </w:p>
    <w:p w14:paraId="60ABF46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3FCC3E6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ręcznego odspajania gruntów,</w:t>
      </w:r>
    </w:p>
    <w:p w14:paraId="1982E297"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układania geosyntetyków, o ile jest wymagany.</w:t>
      </w:r>
    </w:p>
    <w:p w14:paraId="4D3B874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w gruntach skalistych powinien wykazać się dodatkowo, możliwością korzystania z następującego sprzętu:</w:t>
      </w:r>
    </w:p>
    <w:p w14:paraId="7FC1B97B"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sprężarek spalinowych,</w:t>
      </w:r>
    </w:p>
    <w:p w14:paraId="45F5AC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młotów mechanicznych,</w:t>
      </w:r>
    </w:p>
    <w:p w14:paraId="7CDC1EE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zrywarek mechanicznych,</w:t>
      </w:r>
    </w:p>
    <w:p w14:paraId="239B7AB6"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wiertarek mechanicznych i wiertnic,</w:t>
      </w:r>
    </w:p>
    <w:p w14:paraId="1EBF617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środków do załadunku i transportu gruntu skalistego.</w:t>
      </w:r>
    </w:p>
    <w:p w14:paraId="2F0B322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14:paraId="5B8EE74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tablicy 3.1 podano, dla różnych rodzajów gruntów, orientacyjne dane przy doborze podstawowego sprzętu zagęszczającego. </w:t>
      </w:r>
    </w:p>
    <w:p w14:paraId="144BF0C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14:paraId="4060D58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5DECE16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Do wykonania warstwy ulepszonego podłoża Wykonawca powinien stosować sprzęt odpowiedni do technologii wykonania ulepszenia, spełniający wymagania, określone w STWiORB dotyczącej tych robót.</w:t>
      </w:r>
    </w:p>
    <w:p w14:paraId="6390173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transportu, składowania, przenoszenia i układania geosyntetyków Wykonawca powinien stosować sprzęt i środki nie powodujące uszkodzeń geosyntetyków.</w:t>
      </w:r>
    </w:p>
    <w:p w14:paraId="29D6866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Sprzęt wykorzystywany do prowadzenia robót ziemnych musi być zatwierdzony przez Inżyniera/Inspektora nadzoru.</w:t>
      </w:r>
    </w:p>
    <w:p w14:paraId="25EFABFC"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1134"/>
        <w:gridCol w:w="766"/>
        <w:gridCol w:w="992"/>
        <w:gridCol w:w="1219"/>
        <w:gridCol w:w="3033"/>
      </w:tblGrid>
      <w:tr w:rsidR="00F25A4B" w14:paraId="5BCC2155" w14:textId="77777777">
        <w:trPr>
          <w:cantSplit/>
          <w:trHeight w:val="283"/>
          <w:tblHeader/>
        </w:trPr>
        <w:tc>
          <w:tcPr>
            <w:tcW w:w="2480" w:type="dxa"/>
            <w:vMerge w:val="restart"/>
            <w:vAlign w:val="center"/>
          </w:tcPr>
          <w:p w14:paraId="76A5B8B6"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urządzeń</w:t>
            </w:r>
          </w:p>
          <w:p w14:paraId="4EAC19F9" w14:textId="77777777" w:rsidR="00F25A4B" w:rsidRDefault="00A34916">
            <w:pPr>
              <w:pStyle w:val="StylIwony"/>
              <w:spacing w:line="276" w:lineRule="auto"/>
              <w:jc w:val="center"/>
              <w:rPr>
                <w:rFonts w:ascii="Arial" w:hAnsi="Arial"/>
                <w:sz w:val="18"/>
                <w:szCs w:val="18"/>
              </w:rPr>
            </w:pPr>
            <w:r>
              <w:rPr>
                <w:rFonts w:ascii="Arial" w:hAnsi="Arial"/>
                <w:sz w:val="18"/>
                <w:szCs w:val="18"/>
              </w:rPr>
              <w:t>zagęszczających</w:t>
            </w:r>
          </w:p>
        </w:tc>
        <w:tc>
          <w:tcPr>
            <w:tcW w:w="4111" w:type="dxa"/>
            <w:gridSpan w:val="4"/>
            <w:vAlign w:val="center"/>
          </w:tcPr>
          <w:p w14:paraId="3B6D490A"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gruntu:</w:t>
            </w:r>
          </w:p>
        </w:tc>
        <w:tc>
          <w:tcPr>
            <w:tcW w:w="3033" w:type="dxa"/>
            <w:vMerge w:val="restart"/>
            <w:vAlign w:val="center"/>
          </w:tcPr>
          <w:p w14:paraId="6A97C777" w14:textId="77777777" w:rsidR="00F25A4B" w:rsidRDefault="00A34916">
            <w:pPr>
              <w:pStyle w:val="StylIwony"/>
              <w:spacing w:line="276" w:lineRule="auto"/>
              <w:jc w:val="center"/>
              <w:rPr>
                <w:rFonts w:ascii="Arial" w:hAnsi="Arial"/>
                <w:sz w:val="18"/>
                <w:szCs w:val="18"/>
              </w:rPr>
            </w:pPr>
            <w:r>
              <w:rPr>
                <w:rFonts w:ascii="Arial" w:hAnsi="Arial"/>
                <w:sz w:val="18"/>
                <w:szCs w:val="18"/>
              </w:rPr>
              <w:t>Uwagi o przydatności maszyn</w:t>
            </w:r>
          </w:p>
        </w:tc>
      </w:tr>
      <w:tr w:rsidR="00F25A4B" w14:paraId="6064A2A4" w14:textId="77777777">
        <w:trPr>
          <w:cantSplit/>
          <w:trHeight w:val="180"/>
          <w:tblHeader/>
        </w:trPr>
        <w:tc>
          <w:tcPr>
            <w:tcW w:w="2480" w:type="dxa"/>
            <w:vMerge/>
            <w:vAlign w:val="center"/>
          </w:tcPr>
          <w:p w14:paraId="41279272" w14:textId="77777777" w:rsidR="00F25A4B" w:rsidRDefault="00F25A4B">
            <w:pPr>
              <w:pStyle w:val="StylIwony"/>
              <w:spacing w:line="276" w:lineRule="auto"/>
              <w:jc w:val="center"/>
              <w:rPr>
                <w:rFonts w:ascii="Arial" w:hAnsi="Arial"/>
                <w:sz w:val="18"/>
                <w:szCs w:val="18"/>
              </w:rPr>
            </w:pPr>
          </w:p>
        </w:tc>
        <w:tc>
          <w:tcPr>
            <w:tcW w:w="1900" w:type="dxa"/>
            <w:gridSpan w:val="2"/>
            <w:vAlign w:val="center"/>
          </w:tcPr>
          <w:p w14:paraId="2629EDB7" w14:textId="77777777" w:rsidR="00F25A4B" w:rsidRDefault="00A34916">
            <w:pPr>
              <w:pStyle w:val="StylIwony"/>
              <w:spacing w:line="276" w:lineRule="auto"/>
              <w:jc w:val="center"/>
              <w:rPr>
                <w:rFonts w:ascii="Arial" w:hAnsi="Arial"/>
                <w:sz w:val="18"/>
                <w:szCs w:val="18"/>
              </w:rPr>
            </w:pPr>
            <w:r>
              <w:rPr>
                <w:rFonts w:ascii="Arial" w:hAnsi="Arial"/>
                <w:sz w:val="18"/>
                <w:szCs w:val="18"/>
              </w:rPr>
              <w:t>piaski, żwiry, pospółki</w:t>
            </w:r>
          </w:p>
        </w:tc>
        <w:tc>
          <w:tcPr>
            <w:tcW w:w="2211" w:type="dxa"/>
            <w:gridSpan w:val="2"/>
            <w:vAlign w:val="center"/>
          </w:tcPr>
          <w:p w14:paraId="31915834" w14:textId="77777777" w:rsidR="00F25A4B" w:rsidRDefault="00A34916">
            <w:pPr>
              <w:pStyle w:val="StylIwony"/>
              <w:spacing w:line="276" w:lineRule="auto"/>
              <w:jc w:val="center"/>
              <w:rPr>
                <w:rFonts w:ascii="Arial" w:hAnsi="Arial"/>
                <w:sz w:val="18"/>
                <w:szCs w:val="18"/>
              </w:rPr>
            </w:pPr>
            <w:r>
              <w:rPr>
                <w:rFonts w:ascii="Arial" w:hAnsi="Arial"/>
                <w:sz w:val="18"/>
                <w:szCs w:val="18"/>
              </w:rPr>
              <w:t>pyły gliny, iły</w:t>
            </w:r>
          </w:p>
        </w:tc>
        <w:tc>
          <w:tcPr>
            <w:tcW w:w="3033" w:type="dxa"/>
            <w:vMerge/>
            <w:vAlign w:val="center"/>
          </w:tcPr>
          <w:p w14:paraId="2FF18AC0" w14:textId="77777777" w:rsidR="00F25A4B" w:rsidRDefault="00F25A4B">
            <w:pPr>
              <w:pStyle w:val="StylIwony"/>
              <w:keepNext/>
              <w:keepLines/>
              <w:spacing w:line="276" w:lineRule="auto"/>
              <w:jc w:val="center"/>
              <w:outlineLvl w:val="0"/>
              <w:rPr>
                <w:rFonts w:ascii="Arial" w:hAnsi="Arial"/>
                <w:bCs w:val="0"/>
                <w:sz w:val="18"/>
                <w:szCs w:val="18"/>
              </w:rPr>
            </w:pPr>
          </w:p>
        </w:tc>
      </w:tr>
      <w:tr w:rsidR="00F25A4B" w14:paraId="0FDA2325" w14:textId="77777777">
        <w:trPr>
          <w:cantSplit/>
          <w:tblHeader/>
        </w:trPr>
        <w:tc>
          <w:tcPr>
            <w:tcW w:w="2480" w:type="dxa"/>
            <w:vMerge/>
            <w:tcBorders>
              <w:bottom w:val="double" w:sz="4" w:space="0" w:color="auto"/>
            </w:tcBorders>
            <w:vAlign w:val="center"/>
          </w:tcPr>
          <w:p w14:paraId="0FC064F1" w14:textId="77777777" w:rsidR="00F25A4B" w:rsidRDefault="00F25A4B">
            <w:pPr>
              <w:pStyle w:val="StylIwony"/>
              <w:spacing w:line="276" w:lineRule="auto"/>
              <w:jc w:val="center"/>
              <w:rPr>
                <w:rFonts w:ascii="Arial" w:hAnsi="Arial"/>
                <w:sz w:val="18"/>
                <w:szCs w:val="18"/>
              </w:rPr>
            </w:pPr>
          </w:p>
        </w:tc>
        <w:tc>
          <w:tcPr>
            <w:tcW w:w="1134" w:type="dxa"/>
            <w:tcBorders>
              <w:bottom w:val="double" w:sz="4" w:space="0" w:color="auto"/>
            </w:tcBorders>
            <w:vAlign w:val="center"/>
          </w:tcPr>
          <w:p w14:paraId="62ED3296"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40BA97CF" w14:textId="77777777" w:rsidR="00F25A4B" w:rsidRDefault="00A34916">
            <w:pPr>
              <w:pStyle w:val="StylIwony"/>
              <w:spacing w:line="276" w:lineRule="auto"/>
              <w:jc w:val="center"/>
              <w:rPr>
                <w:rFonts w:ascii="Arial" w:hAnsi="Arial"/>
                <w:sz w:val="18"/>
                <w:szCs w:val="18"/>
              </w:rPr>
            </w:pPr>
            <w:r>
              <w:rPr>
                <w:rFonts w:ascii="Arial" w:hAnsi="Arial"/>
                <w:sz w:val="18"/>
                <w:szCs w:val="18"/>
              </w:rPr>
              <w:t>[ m ]</w:t>
            </w:r>
          </w:p>
        </w:tc>
        <w:tc>
          <w:tcPr>
            <w:tcW w:w="766" w:type="dxa"/>
            <w:tcBorders>
              <w:bottom w:val="double" w:sz="4" w:space="0" w:color="auto"/>
            </w:tcBorders>
            <w:vAlign w:val="center"/>
          </w:tcPr>
          <w:p w14:paraId="515EA894"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37762170" w14:textId="77777777" w:rsidR="00F25A4B" w:rsidRDefault="00A34916">
            <w:pPr>
              <w:pStyle w:val="StylIwony"/>
              <w:spacing w:line="276" w:lineRule="auto"/>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49EDA033"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3C27AE8D" w14:textId="77777777" w:rsidR="00F25A4B" w:rsidRDefault="00A34916">
            <w:pPr>
              <w:pStyle w:val="StylIwony"/>
              <w:spacing w:line="276" w:lineRule="auto"/>
              <w:jc w:val="center"/>
              <w:rPr>
                <w:rFonts w:ascii="Arial" w:hAnsi="Arial"/>
                <w:sz w:val="18"/>
                <w:szCs w:val="18"/>
              </w:rPr>
            </w:pPr>
            <w:r>
              <w:rPr>
                <w:rFonts w:ascii="Arial" w:hAnsi="Arial"/>
                <w:sz w:val="18"/>
                <w:szCs w:val="18"/>
              </w:rPr>
              <w:t>[ m ] ***</w:t>
            </w:r>
          </w:p>
        </w:tc>
        <w:tc>
          <w:tcPr>
            <w:tcW w:w="1219" w:type="dxa"/>
            <w:tcBorders>
              <w:bottom w:val="double" w:sz="4" w:space="0" w:color="auto"/>
            </w:tcBorders>
            <w:vAlign w:val="center"/>
          </w:tcPr>
          <w:p w14:paraId="596031E2"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5A66A30F" w14:textId="77777777" w:rsidR="00F25A4B" w:rsidRDefault="00A34916">
            <w:pPr>
              <w:pStyle w:val="StylIwony"/>
              <w:spacing w:line="276" w:lineRule="auto"/>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2E8A6F3C" w14:textId="77777777" w:rsidR="00F25A4B" w:rsidRDefault="00F25A4B">
            <w:pPr>
              <w:pStyle w:val="StylIwony"/>
              <w:spacing w:line="276" w:lineRule="auto"/>
              <w:jc w:val="center"/>
              <w:rPr>
                <w:rFonts w:ascii="Arial" w:hAnsi="Arial"/>
                <w:sz w:val="18"/>
                <w:szCs w:val="18"/>
              </w:rPr>
            </w:pPr>
          </w:p>
        </w:tc>
      </w:tr>
      <w:tr w:rsidR="00F25A4B" w14:paraId="145E6D78" w14:textId="77777777">
        <w:tc>
          <w:tcPr>
            <w:tcW w:w="2480" w:type="dxa"/>
            <w:tcBorders>
              <w:top w:val="double" w:sz="4" w:space="0" w:color="auto"/>
              <w:bottom w:val="single" w:sz="6" w:space="0" w:color="000000"/>
            </w:tcBorders>
            <w:vAlign w:val="center"/>
          </w:tcPr>
          <w:p w14:paraId="3E830DD2"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gładkie *</w:t>
            </w:r>
          </w:p>
        </w:tc>
        <w:tc>
          <w:tcPr>
            <w:tcW w:w="1134" w:type="dxa"/>
            <w:tcBorders>
              <w:top w:val="double" w:sz="4" w:space="0" w:color="auto"/>
              <w:bottom w:val="single" w:sz="6" w:space="0" w:color="000000"/>
            </w:tcBorders>
            <w:vAlign w:val="center"/>
          </w:tcPr>
          <w:p w14:paraId="44B600CA"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766" w:type="dxa"/>
            <w:tcBorders>
              <w:top w:val="double" w:sz="4" w:space="0" w:color="auto"/>
              <w:bottom w:val="single" w:sz="6" w:space="0" w:color="000000"/>
            </w:tcBorders>
            <w:vAlign w:val="center"/>
          </w:tcPr>
          <w:p w14:paraId="1549148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2FA491E0"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577CFF4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715992B7" w14:textId="77777777" w:rsidR="00F25A4B" w:rsidRDefault="00A34916">
            <w:pPr>
              <w:pStyle w:val="StylIwony"/>
              <w:spacing w:line="276" w:lineRule="auto"/>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F25A4B" w14:paraId="7A47D537" w14:textId="77777777">
        <w:tc>
          <w:tcPr>
            <w:tcW w:w="2480" w:type="dxa"/>
            <w:tcBorders>
              <w:top w:val="single" w:sz="6" w:space="0" w:color="000000"/>
            </w:tcBorders>
            <w:vAlign w:val="center"/>
          </w:tcPr>
          <w:p w14:paraId="059A5928" w14:textId="77777777" w:rsidR="00F25A4B" w:rsidRDefault="00A34916">
            <w:pPr>
              <w:pStyle w:val="StylIwony"/>
              <w:spacing w:line="276" w:lineRule="auto"/>
              <w:jc w:val="left"/>
              <w:rPr>
                <w:rFonts w:ascii="Arial" w:hAnsi="Arial"/>
                <w:sz w:val="18"/>
                <w:szCs w:val="18"/>
                <w:vertAlign w:val="superscript"/>
              </w:rPr>
            </w:pPr>
            <w:r>
              <w:rPr>
                <w:rFonts w:ascii="Arial" w:hAnsi="Arial"/>
                <w:sz w:val="18"/>
                <w:szCs w:val="18"/>
              </w:rPr>
              <w:t>Walce statyczne okołkowane *</w:t>
            </w:r>
          </w:p>
        </w:tc>
        <w:tc>
          <w:tcPr>
            <w:tcW w:w="1134" w:type="dxa"/>
            <w:tcBorders>
              <w:top w:val="single" w:sz="6" w:space="0" w:color="000000"/>
            </w:tcBorders>
            <w:vAlign w:val="center"/>
          </w:tcPr>
          <w:p w14:paraId="0D5B0EBA"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766" w:type="dxa"/>
            <w:tcBorders>
              <w:top w:val="single" w:sz="6" w:space="0" w:color="000000"/>
            </w:tcBorders>
            <w:vAlign w:val="center"/>
          </w:tcPr>
          <w:p w14:paraId="7950BC13"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294C222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68C83386" w14:textId="77777777" w:rsidR="00F25A4B" w:rsidRDefault="00A34916">
            <w:pPr>
              <w:pStyle w:val="StylIwony"/>
              <w:spacing w:line="276" w:lineRule="auto"/>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636D7C56" w14:textId="77777777" w:rsidR="00F25A4B" w:rsidRDefault="00A34916">
            <w:pPr>
              <w:pStyle w:val="StylIwony"/>
              <w:spacing w:line="276" w:lineRule="auto"/>
              <w:jc w:val="center"/>
              <w:rPr>
                <w:rFonts w:ascii="Arial" w:hAnsi="Arial"/>
                <w:sz w:val="18"/>
                <w:szCs w:val="18"/>
              </w:rPr>
            </w:pPr>
            <w:r>
              <w:rPr>
                <w:rFonts w:ascii="Arial" w:hAnsi="Arial"/>
                <w:sz w:val="18"/>
                <w:szCs w:val="18"/>
              </w:rPr>
              <w:t>Nie nadają się do gruntów nawodnionych</w:t>
            </w:r>
          </w:p>
        </w:tc>
      </w:tr>
      <w:tr w:rsidR="00F25A4B" w14:paraId="704C94AB" w14:textId="77777777">
        <w:tc>
          <w:tcPr>
            <w:tcW w:w="2480" w:type="dxa"/>
            <w:vAlign w:val="center"/>
          </w:tcPr>
          <w:p w14:paraId="30CBA75A"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ogumione *</w:t>
            </w:r>
          </w:p>
        </w:tc>
        <w:tc>
          <w:tcPr>
            <w:tcW w:w="1134" w:type="dxa"/>
            <w:vAlign w:val="center"/>
          </w:tcPr>
          <w:p w14:paraId="0FDFF1A7" w14:textId="77777777" w:rsidR="00F25A4B" w:rsidRDefault="00A34916">
            <w:pPr>
              <w:pStyle w:val="StylIwony"/>
              <w:spacing w:line="276" w:lineRule="auto"/>
              <w:jc w:val="center"/>
              <w:rPr>
                <w:rFonts w:ascii="Arial" w:hAnsi="Arial"/>
                <w:sz w:val="18"/>
                <w:szCs w:val="18"/>
              </w:rPr>
            </w:pPr>
            <w:r>
              <w:rPr>
                <w:rFonts w:ascii="Arial" w:hAnsi="Arial"/>
                <w:sz w:val="18"/>
                <w:szCs w:val="18"/>
              </w:rPr>
              <w:t>0,2 do 0,5</w:t>
            </w:r>
          </w:p>
        </w:tc>
        <w:tc>
          <w:tcPr>
            <w:tcW w:w="766" w:type="dxa"/>
            <w:vAlign w:val="center"/>
          </w:tcPr>
          <w:p w14:paraId="1D4651DC" w14:textId="77777777" w:rsidR="00F25A4B" w:rsidRDefault="00A34916">
            <w:pPr>
              <w:pStyle w:val="StylIwony"/>
              <w:spacing w:line="276" w:lineRule="auto"/>
              <w:jc w:val="center"/>
              <w:rPr>
                <w:rFonts w:ascii="Arial" w:hAnsi="Arial"/>
                <w:sz w:val="18"/>
                <w:szCs w:val="18"/>
              </w:rPr>
            </w:pPr>
            <w:r>
              <w:rPr>
                <w:rFonts w:ascii="Arial" w:hAnsi="Arial"/>
                <w:sz w:val="18"/>
                <w:szCs w:val="18"/>
              </w:rPr>
              <w:t>6 do 8</w:t>
            </w:r>
          </w:p>
        </w:tc>
        <w:tc>
          <w:tcPr>
            <w:tcW w:w="992" w:type="dxa"/>
            <w:vAlign w:val="center"/>
          </w:tcPr>
          <w:p w14:paraId="2DBF359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B78E04B"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07415452" w14:textId="77777777" w:rsidR="00F25A4B" w:rsidRDefault="00A34916">
            <w:pPr>
              <w:pStyle w:val="StylIwony"/>
              <w:spacing w:line="276" w:lineRule="auto"/>
              <w:jc w:val="center"/>
              <w:rPr>
                <w:rFonts w:ascii="Arial" w:hAnsi="Arial"/>
                <w:sz w:val="18"/>
                <w:szCs w:val="18"/>
              </w:rPr>
            </w:pPr>
            <w:r>
              <w:rPr>
                <w:rFonts w:ascii="Arial" w:hAnsi="Arial"/>
                <w:sz w:val="18"/>
                <w:szCs w:val="18"/>
              </w:rPr>
              <w:t>Mało przydatne w gruntach spoistych.</w:t>
            </w:r>
          </w:p>
        </w:tc>
      </w:tr>
      <w:tr w:rsidR="00F25A4B" w14:paraId="6B5CF9F9" w14:textId="77777777">
        <w:tc>
          <w:tcPr>
            <w:tcW w:w="2480" w:type="dxa"/>
            <w:vAlign w:val="center"/>
          </w:tcPr>
          <w:p w14:paraId="44F05DE1"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gładkie **</w:t>
            </w:r>
          </w:p>
        </w:tc>
        <w:tc>
          <w:tcPr>
            <w:tcW w:w="1134" w:type="dxa"/>
            <w:vAlign w:val="center"/>
          </w:tcPr>
          <w:p w14:paraId="544E6105" w14:textId="77777777" w:rsidR="00F25A4B" w:rsidRDefault="00A34916">
            <w:pPr>
              <w:pStyle w:val="StylIwony"/>
              <w:spacing w:line="276" w:lineRule="auto"/>
              <w:jc w:val="center"/>
              <w:rPr>
                <w:rFonts w:ascii="Arial" w:hAnsi="Arial"/>
                <w:sz w:val="18"/>
                <w:szCs w:val="18"/>
              </w:rPr>
            </w:pPr>
            <w:r>
              <w:rPr>
                <w:rFonts w:ascii="Arial" w:hAnsi="Arial"/>
                <w:sz w:val="18"/>
                <w:szCs w:val="18"/>
              </w:rPr>
              <w:t>0,4 do 0,7</w:t>
            </w:r>
          </w:p>
        </w:tc>
        <w:tc>
          <w:tcPr>
            <w:tcW w:w="766" w:type="dxa"/>
            <w:vAlign w:val="center"/>
          </w:tcPr>
          <w:p w14:paraId="5DECE650"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644C81AC"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661791ED" w14:textId="77777777" w:rsidR="00F25A4B" w:rsidRDefault="00A34916">
            <w:pPr>
              <w:pStyle w:val="StylIwony"/>
              <w:spacing w:line="276" w:lineRule="auto"/>
              <w:jc w:val="center"/>
              <w:rPr>
                <w:rFonts w:ascii="Arial" w:hAnsi="Arial"/>
                <w:sz w:val="18"/>
                <w:szCs w:val="18"/>
              </w:rPr>
            </w:pPr>
            <w:r>
              <w:rPr>
                <w:rFonts w:ascii="Arial" w:hAnsi="Arial"/>
                <w:sz w:val="18"/>
                <w:szCs w:val="18"/>
              </w:rPr>
              <w:t>3 do 4</w:t>
            </w:r>
          </w:p>
        </w:tc>
        <w:tc>
          <w:tcPr>
            <w:tcW w:w="3033" w:type="dxa"/>
            <w:vAlign w:val="center"/>
          </w:tcPr>
          <w:p w14:paraId="31462743" w14:textId="77777777" w:rsidR="00F25A4B" w:rsidRDefault="00A34916">
            <w:pPr>
              <w:pStyle w:val="StylIwony"/>
              <w:spacing w:line="276" w:lineRule="auto"/>
              <w:jc w:val="center"/>
              <w:rPr>
                <w:rFonts w:ascii="Arial" w:hAnsi="Arial"/>
                <w:sz w:val="18"/>
                <w:szCs w:val="18"/>
              </w:rPr>
            </w:pPr>
            <w:r>
              <w:rPr>
                <w:rFonts w:ascii="Arial" w:hAnsi="Arial"/>
                <w:sz w:val="18"/>
                <w:szCs w:val="18"/>
              </w:rPr>
              <w:t>Do gruntów spoistych przydatne są walce średnie i ciężkie.</w:t>
            </w:r>
          </w:p>
        </w:tc>
      </w:tr>
      <w:tr w:rsidR="00F25A4B" w14:paraId="2353B7D9" w14:textId="77777777">
        <w:tc>
          <w:tcPr>
            <w:tcW w:w="2480" w:type="dxa"/>
            <w:vAlign w:val="center"/>
          </w:tcPr>
          <w:p w14:paraId="68EEADFB"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okołkowane **</w:t>
            </w:r>
          </w:p>
        </w:tc>
        <w:tc>
          <w:tcPr>
            <w:tcW w:w="1134" w:type="dxa"/>
            <w:vAlign w:val="center"/>
          </w:tcPr>
          <w:p w14:paraId="27955F03" w14:textId="77777777" w:rsidR="00F25A4B" w:rsidRDefault="00A34916">
            <w:pPr>
              <w:pStyle w:val="StylIwony"/>
              <w:spacing w:line="276" w:lineRule="auto"/>
              <w:jc w:val="center"/>
              <w:rPr>
                <w:rFonts w:ascii="Arial" w:hAnsi="Arial"/>
                <w:sz w:val="18"/>
                <w:szCs w:val="18"/>
              </w:rPr>
            </w:pPr>
            <w:r>
              <w:rPr>
                <w:rFonts w:ascii="Arial" w:hAnsi="Arial"/>
                <w:sz w:val="18"/>
                <w:szCs w:val="18"/>
              </w:rPr>
              <w:t>0,3 do 0,6</w:t>
            </w:r>
          </w:p>
        </w:tc>
        <w:tc>
          <w:tcPr>
            <w:tcW w:w="766" w:type="dxa"/>
            <w:vAlign w:val="center"/>
          </w:tcPr>
          <w:p w14:paraId="286AADFD" w14:textId="77777777" w:rsidR="00F25A4B" w:rsidRDefault="00A34916">
            <w:pPr>
              <w:pStyle w:val="StylIwony"/>
              <w:spacing w:line="276" w:lineRule="auto"/>
              <w:jc w:val="center"/>
              <w:rPr>
                <w:rFonts w:ascii="Arial" w:hAnsi="Arial"/>
                <w:sz w:val="18"/>
                <w:szCs w:val="18"/>
              </w:rPr>
            </w:pPr>
            <w:r>
              <w:rPr>
                <w:rFonts w:ascii="Arial" w:hAnsi="Arial"/>
                <w:sz w:val="18"/>
                <w:szCs w:val="18"/>
              </w:rPr>
              <w:t>3 do 6</w:t>
            </w:r>
          </w:p>
        </w:tc>
        <w:tc>
          <w:tcPr>
            <w:tcW w:w="992" w:type="dxa"/>
            <w:vAlign w:val="center"/>
          </w:tcPr>
          <w:p w14:paraId="1FA189B8"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32D2446"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45D54F65"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piasków pylastych i gliniastych, pospółek gliniastych i glin piaszczystych.</w:t>
            </w:r>
          </w:p>
        </w:tc>
      </w:tr>
      <w:tr w:rsidR="00F25A4B" w14:paraId="2AC765E6" w14:textId="77777777">
        <w:tc>
          <w:tcPr>
            <w:tcW w:w="2480" w:type="dxa"/>
            <w:vAlign w:val="center"/>
          </w:tcPr>
          <w:p w14:paraId="5DC0D7B9" w14:textId="77777777" w:rsidR="00F25A4B" w:rsidRDefault="00A34916">
            <w:pPr>
              <w:pStyle w:val="StylIwony"/>
              <w:spacing w:line="276" w:lineRule="auto"/>
              <w:jc w:val="left"/>
              <w:rPr>
                <w:rFonts w:ascii="Arial" w:hAnsi="Arial"/>
                <w:sz w:val="18"/>
                <w:szCs w:val="18"/>
              </w:rPr>
            </w:pPr>
            <w:r>
              <w:rPr>
                <w:rFonts w:ascii="Arial" w:hAnsi="Arial"/>
                <w:sz w:val="18"/>
                <w:szCs w:val="18"/>
              </w:rPr>
              <w:t>Zagęszczarki wibracyjne **</w:t>
            </w:r>
          </w:p>
        </w:tc>
        <w:tc>
          <w:tcPr>
            <w:tcW w:w="1134" w:type="dxa"/>
            <w:vAlign w:val="center"/>
          </w:tcPr>
          <w:p w14:paraId="4A20B085" w14:textId="77777777" w:rsidR="00F25A4B" w:rsidRDefault="00A34916">
            <w:pPr>
              <w:pStyle w:val="StylIwony"/>
              <w:spacing w:line="276" w:lineRule="auto"/>
              <w:jc w:val="center"/>
              <w:rPr>
                <w:rFonts w:ascii="Arial" w:hAnsi="Arial"/>
                <w:sz w:val="18"/>
                <w:szCs w:val="18"/>
              </w:rPr>
            </w:pPr>
            <w:r>
              <w:rPr>
                <w:rFonts w:ascii="Arial" w:hAnsi="Arial"/>
                <w:sz w:val="18"/>
                <w:szCs w:val="18"/>
              </w:rPr>
              <w:t>0,3 do 0,5</w:t>
            </w:r>
          </w:p>
        </w:tc>
        <w:tc>
          <w:tcPr>
            <w:tcW w:w="766" w:type="dxa"/>
            <w:vAlign w:val="center"/>
          </w:tcPr>
          <w:p w14:paraId="6320AFC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7803B6AF"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1219" w:type="dxa"/>
            <w:vAlign w:val="center"/>
          </w:tcPr>
          <w:p w14:paraId="41845887"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3033" w:type="dxa"/>
            <w:vAlign w:val="center"/>
          </w:tcPr>
          <w:p w14:paraId="0D44FDC0"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r w:rsidR="00F25A4B" w14:paraId="289B3B66" w14:textId="77777777">
        <w:trPr>
          <w:trHeight w:val="889"/>
        </w:trPr>
        <w:tc>
          <w:tcPr>
            <w:tcW w:w="2480" w:type="dxa"/>
            <w:vAlign w:val="center"/>
          </w:tcPr>
          <w:p w14:paraId="3E9CF668" w14:textId="77777777" w:rsidR="00F25A4B" w:rsidRDefault="00A34916">
            <w:pPr>
              <w:pStyle w:val="StylIwony"/>
              <w:spacing w:line="276" w:lineRule="auto"/>
              <w:jc w:val="left"/>
              <w:rPr>
                <w:rFonts w:ascii="Arial" w:hAnsi="Arial"/>
                <w:sz w:val="18"/>
                <w:szCs w:val="18"/>
              </w:rPr>
            </w:pPr>
            <w:r>
              <w:rPr>
                <w:rFonts w:ascii="Arial" w:hAnsi="Arial"/>
                <w:sz w:val="18"/>
                <w:szCs w:val="18"/>
              </w:rPr>
              <w:t>Ubijaki szybkouderzające</w:t>
            </w:r>
          </w:p>
        </w:tc>
        <w:tc>
          <w:tcPr>
            <w:tcW w:w="1134" w:type="dxa"/>
            <w:vAlign w:val="center"/>
          </w:tcPr>
          <w:p w14:paraId="26A5C30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766" w:type="dxa"/>
            <w:vAlign w:val="center"/>
          </w:tcPr>
          <w:p w14:paraId="4038D0AB" w14:textId="77777777" w:rsidR="00F25A4B" w:rsidRDefault="00A34916">
            <w:pPr>
              <w:pStyle w:val="StylIwony"/>
              <w:spacing w:line="276" w:lineRule="auto"/>
              <w:jc w:val="center"/>
              <w:rPr>
                <w:rFonts w:ascii="Arial" w:hAnsi="Arial"/>
                <w:sz w:val="18"/>
                <w:szCs w:val="18"/>
              </w:rPr>
            </w:pPr>
            <w:r>
              <w:rPr>
                <w:rFonts w:ascii="Arial" w:hAnsi="Arial"/>
                <w:sz w:val="18"/>
                <w:szCs w:val="18"/>
              </w:rPr>
              <w:t>2 do4</w:t>
            </w:r>
          </w:p>
        </w:tc>
        <w:tc>
          <w:tcPr>
            <w:tcW w:w="992" w:type="dxa"/>
            <w:vAlign w:val="center"/>
          </w:tcPr>
          <w:p w14:paraId="5EAA0F21" w14:textId="77777777" w:rsidR="00F25A4B" w:rsidRDefault="00A34916">
            <w:pPr>
              <w:pStyle w:val="StylIwony"/>
              <w:spacing w:line="276" w:lineRule="auto"/>
              <w:jc w:val="center"/>
              <w:rPr>
                <w:rFonts w:ascii="Arial" w:hAnsi="Arial"/>
                <w:sz w:val="18"/>
                <w:szCs w:val="18"/>
              </w:rPr>
            </w:pPr>
            <w:r>
              <w:rPr>
                <w:rFonts w:ascii="Arial" w:hAnsi="Arial"/>
                <w:sz w:val="18"/>
                <w:szCs w:val="18"/>
              </w:rPr>
              <w:t>0,1 do 0,3</w:t>
            </w:r>
          </w:p>
        </w:tc>
        <w:tc>
          <w:tcPr>
            <w:tcW w:w="1219" w:type="dxa"/>
            <w:vAlign w:val="center"/>
          </w:tcPr>
          <w:p w14:paraId="3D134B1E" w14:textId="77777777" w:rsidR="00F25A4B" w:rsidRDefault="00A34916">
            <w:pPr>
              <w:pStyle w:val="StylIwony"/>
              <w:spacing w:line="276" w:lineRule="auto"/>
              <w:jc w:val="center"/>
              <w:rPr>
                <w:rFonts w:ascii="Arial" w:hAnsi="Arial"/>
                <w:sz w:val="18"/>
                <w:szCs w:val="18"/>
              </w:rPr>
            </w:pPr>
            <w:r>
              <w:rPr>
                <w:rFonts w:ascii="Arial" w:hAnsi="Arial"/>
                <w:sz w:val="18"/>
                <w:szCs w:val="18"/>
              </w:rPr>
              <w:t>3 do 5</w:t>
            </w:r>
          </w:p>
        </w:tc>
        <w:tc>
          <w:tcPr>
            <w:tcW w:w="3033" w:type="dxa"/>
            <w:vAlign w:val="center"/>
          </w:tcPr>
          <w:p w14:paraId="2835877B"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bl>
    <w:p w14:paraId="664276FE" w14:textId="77777777" w:rsidR="00F25A4B" w:rsidRDefault="00A34916">
      <w:pPr>
        <w:pStyle w:val="StylIwony"/>
        <w:spacing w:line="276" w:lineRule="auto"/>
        <w:rPr>
          <w:rFonts w:ascii="Arial" w:hAnsi="Arial"/>
          <w:i/>
          <w:sz w:val="18"/>
          <w:szCs w:val="18"/>
        </w:rPr>
      </w:pPr>
      <w:r>
        <w:rPr>
          <w:rFonts w:ascii="Arial" w:hAnsi="Arial"/>
          <w:i/>
          <w:sz w:val="18"/>
          <w:szCs w:val="18"/>
        </w:rPr>
        <w:t>*) Walce statyczne są mało przydatne w gruntach kamienistych.</w:t>
      </w:r>
    </w:p>
    <w:p w14:paraId="1EDBDE4B" w14:textId="77777777" w:rsidR="00F25A4B" w:rsidRDefault="00A34916">
      <w:pPr>
        <w:pStyle w:val="StylIwony"/>
        <w:spacing w:line="276" w:lineRule="auto"/>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73EBABEC" w14:textId="77777777" w:rsidR="00F25A4B" w:rsidRDefault="00A34916">
      <w:pPr>
        <w:pStyle w:val="StylIwony"/>
        <w:spacing w:line="276" w:lineRule="auto"/>
        <w:rPr>
          <w:rFonts w:ascii="Arial" w:hAnsi="Arial"/>
          <w:i/>
          <w:sz w:val="18"/>
          <w:szCs w:val="18"/>
        </w:rPr>
      </w:pPr>
      <w:r>
        <w:rPr>
          <w:rFonts w:ascii="Arial" w:hAnsi="Arial"/>
          <w:i/>
          <w:sz w:val="18"/>
          <w:szCs w:val="18"/>
        </w:rPr>
        <w:t>***) Wartości orientacyjne, właściwe należy ustalić na odcinku próbnym.</w:t>
      </w:r>
    </w:p>
    <w:p w14:paraId="332F8448" w14:textId="77777777" w:rsidR="00F25A4B" w:rsidRDefault="00F25A4B" w:rsidP="0043221F">
      <w:pPr>
        <w:spacing w:line="276" w:lineRule="auto"/>
        <w:ind w:firstLine="567"/>
        <w:jc w:val="both"/>
        <w:rPr>
          <w:rFonts w:ascii="Arial" w:hAnsi="Arial" w:cs="Arial"/>
          <w:sz w:val="18"/>
          <w:szCs w:val="18"/>
        </w:rPr>
      </w:pPr>
      <w:bookmarkStart w:id="37" w:name="_Toc8213947"/>
      <w:bookmarkStart w:id="38" w:name="_Toc8214108"/>
      <w:bookmarkStart w:id="39" w:name="_Toc8219604"/>
      <w:bookmarkStart w:id="40" w:name="_Toc522007693"/>
      <w:bookmarkStart w:id="41" w:name="_Toc8213948"/>
      <w:bookmarkStart w:id="42" w:name="_Toc8219605"/>
      <w:bookmarkEnd w:id="37"/>
      <w:bookmarkEnd w:id="38"/>
      <w:bookmarkEnd w:id="39"/>
      <w:bookmarkEnd w:id="40"/>
    </w:p>
    <w:p w14:paraId="40F28843" w14:textId="77777777" w:rsidR="0043221F" w:rsidRPr="0043221F" w:rsidRDefault="0043221F" w:rsidP="0043221F">
      <w:pPr>
        <w:spacing w:line="276" w:lineRule="auto"/>
        <w:ind w:firstLine="567"/>
        <w:jc w:val="both"/>
        <w:rPr>
          <w:rFonts w:ascii="Arial" w:hAnsi="Arial" w:cs="Arial"/>
          <w:sz w:val="18"/>
          <w:szCs w:val="18"/>
        </w:rPr>
      </w:pPr>
    </w:p>
    <w:p w14:paraId="33623E78"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t>TRANSPORT</w:t>
      </w:r>
      <w:bookmarkEnd w:id="41"/>
      <w:bookmarkEnd w:id="42"/>
    </w:p>
    <w:p w14:paraId="5B034A0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8213949"/>
      <w:bookmarkStart w:id="44" w:name="_Toc8219606"/>
      <w:r>
        <w:rPr>
          <w:rFonts w:ascii="Arial" w:hAnsi="Arial" w:cs="Arial"/>
          <w:b/>
          <w:sz w:val="18"/>
          <w:szCs w:val="18"/>
        </w:rPr>
        <w:t>Ogólne wymagania dotyczące transportu</w:t>
      </w:r>
      <w:bookmarkEnd w:id="43"/>
      <w:bookmarkEnd w:id="44"/>
    </w:p>
    <w:p w14:paraId="283CA10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STWiORB D-M 00.00.00, Wymagania ogólne" punkt 4.</w:t>
      </w:r>
    </w:p>
    <w:p w14:paraId="38F9536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8213950"/>
      <w:bookmarkStart w:id="46" w:name="_Toc8219607"/>
      <w:r>
        <w:rPr>
          <w:rFonts w:ascii="Arial" w:hAnsi="Arial" w:cs="Arial"/>
          <w:b/>
          <w:sz w:val="18"/>
          <w:szCs w:val="18"/>
        </w:rPr>
        <w:t>Transport gruntów</w:t>
      </w:r>
      <w:bookmarkEnd w:id="45"/>
      <w:bookmarkEnd w:id="46"/>
    </w:p>
    <w:p w14:paraId="50010DB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Wybór środków transportowych oraz metod transportu powinien być dostosowany do rodzaju gruntu lub materiału, jego objętości, technologii odspajania i załadunku oraz do odległości transportu. Wydajność </w:t>
      </w:r>
      <w:r>
        <w:rPr>
          <w:rFonts w:ascii="Arial" w:eastAsia="Calibri" w:hAnsi="Arial" w:cs="Arial"/>
          <w:sz w:val="18"/>
          <w:szCs w:val="18"/>
        </w:rPr>
        <w:lastRenderedPageBreak/>
        <w:t>środków transportowych powinna być ponadto dostosowana do wydajności sprzętu stosowanego do wbudowania gruntu (materiału).</w:t>
      </w:r>
    </w:p>
    <w:p w14:paraId="53786FB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14:paraId="4E627C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334E024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Należy przestrzegać ograniczeń dotyczących ruchu budowlanego, podanych w punkcie 5.7. STWiORB D-02.01.01. „Roboty ziemne. Wykonanie wykopów” i w punkcie 5.16 STWiORB D-02.03.01. „Roboty ziemne. Wykonywanie nasypów”.</w:t>
      </w:r>
    </w:p>
    <w:p w14:paraId="52B9385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Zwiększenie odległości transportu ponad odległości zatwierdzone nie może być podstawą roszczeń Wykonawcy, dotyczących dodatkowej zapłaty za transport.</w:t>
      </w:r>
    </w:p>
    <w:p w14:paraId="26B3AC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sypkie należy przewozić w sposób eliminujący możliwość wysypywania, pylenia  oraz innego zanieczyszczenia środowiska.</w:t>
      </w:r>
    </w:p>
    <w:p w14:paraId="55DF939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8213951"/>
      <w:bookmarkStart w:id="48" w:name="_Toc8219608"/>
      <w:r>
        <w:rPr>
          <w:rFonts w:ascii="Arial" w:hAnsi="Arial" w:cs="Arial"/>
          <w:b/>
          <w:sz w:val="18"/>
          <w:szCs w:val="18"/>
        </w:rPr>
        <w:t>Transport i składowanie geosyntetyków</w:t>
      </w:r>
      <w:bookmarkEnd w:id="47"/>
      <w:bookmarkEnd w:id="48"/>
    </w:p>
    <w:p w14:paraId="7D2D7E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zadbać, aby transport, przenoszenie i przechowywanie geosyntetyków były wykonywane w sposób oraz w warunkach nie powodujących mechanicznych lub chemicznych uszkodzeń. </w:t>
      </w:r>
    </w:p>
    <w:p w14:paraId="556BA5C9"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w:t>
      </w:r>
    </w:p>
    <w:p w14:paraId="1DC3FFBD" w14:textId="77777777" w:rsidR="00F25A4B" w:rsidRDefault="00F25A4B" w:rsidP="0043221F">
      <w:pPr>
        <w:spacing w:line="276" w:lineRule="auto"/>
        <w:ind w:firstLine="567"/>
        <w:jc w:val="both"/>
        <w:rPr>
          <w:rFonts w:ascii="Arial" w:hAnsi="Arial" w:cs="Arial"/>
          <w:sz w:val="18"/>
          <w:szCs w:val="18"/>
        </w:rPr>
      </w:pPr>
    </w:p>
    <w:p w14:paraId="0336C8D6" w14:textId="77777777" w:rsidR="0043221F" w:rsidRPr="0043221F" w:rsidRDefault="0043221F" w:rsidP="0043221F">
      <w:pPr>
        <w:spacing w:line="276" w:lineRule="auto"/>
        <w:ind w:firstLine="567"/>
        <w:jc w:val="both"/>
        <w:rPr>
          <w:rFonts w:ascii="Arial" w:hAnsi="Arial" w:cs="Arial"/>
          <w:sz w:val="18"/>
          <w:szCs w:val="18"/>
        </w:rPr>
      </w:pPr>
    </w:p>
    <w:p w14:paraId="67C35EAE"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49" w:name="_Toc522007698"/>
      <w:bookmarkStart w:id="50" w:name="_Toc8213952"/>
      <w:bookmarkStart w:id="51" w:name="_Toc8219609"/>
      <w:bookmarkEnd w:id="49"/>
      <w:r>
        <w:rPr>
          <w:rFonts w:ascii="Arial" w:hAnsi="Arial" w:cs="Arial"/>
          <w:b/>
          <w:sz w:val="18"/>
          <w:szCs w:val="18"/>
        </w:rPr>
        <w:t>WYKONANIE ROBÓT</w:t>
      </w:r>
      <w:bookmarkEnd w:id="50"/>
      <w:bookmarkEnd w:id="51"/>
    </w:p>
    <w:p w14:paraId="4D14281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2" w:name="_Toc8213953"/>
      <w:bookmarkStart w:id="53" w:name="_Toc8219610"/>
      <w:r>
        <w:rPr>
          <w:rFonts w:ascii="Arial" w:hAnsi="Arial" w:cs="Arial"/>
          <w:b/>
          <w:sz w:val="18"/>
          <w:szCs w:val="18"/>
        </w:rPr>
        <w:t>Ogólne zasady dotyczące wykonania robót</w:t>
      </w:r>
      <w:bookmarkEnd w:id="52"/>
      <w:bookmarkEnd w:id="53"/>
    </w:p>
    <w:p w14:paraId="19537E0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3317CEA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w:t>
      </w:r>
    </w:p>
    <w:p w14:paraId="335FC84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powinny być wykonane zgodnie z Dokumentacją Projektową, zapisami Kontraktu, zapisami STWiORB D-02.01.01. ”Roboty ziemne. Wykonanie wykopów” i STWiORB D-02.03.01 ”Roboty ziemne. Wykonanie nasypów” oraz poleceniami Inżyniera/Inspektora nadzoru.</w:t>
      </w:r>
    </w:p>
    <w:p w14:paraId="7C92AC3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ziemnych, prowadzonych w gruntach lub materiałach wrażliwych na działanie wody.</w:t>
      </w:r>
    </w:p>
    <w:p w14:paraId="21E6DB0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306D9C5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Obciążanie nasypów oraz skarp wykopów obciążeniami większymi niż określone w Dokumentacji Projektowej jest niedopuszczalne.</w:t>
      </w:r>
    </w:p>
    <w:p w14:paraId="7813BF0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14:paraId="289427F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p>
    <w:p w14:paraId="56CE000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4" w:name="_Toc8213954"/>
      <w:bookmarkStart w:id="55" w:name="_Toc8219611"/>
      <w:r>
        <w:rPr>
          <w:rFonts w:ascii="Arial" w:hAnsi="Arial" w:cs="Arial"/>
          <w:b/>
          <w:sz w:val="18"/>
          <w:szCs w:val="18"/>
        </w:rPr>
        <w:t>Projekt geotechniczny</w:t>
      </w:r>
      <w:bookmarkEnd w:id="54"/>
      <w:bookmarkEnd w:id="55"/>
    </w:p>
    <w:p w14:paraId="37E3E9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w:t>
      </w:r>
    </w:p>
    <w:p w14:paraId="3D7FE9F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Wszystkie wątpliwe lub nierozwiązane kwestie związane z projektowaniem geotechnicznym powinny być jednoznacznie określone przed rozpoczęciem robót ziemnych, a odpowiedzialność za ich rozwiązanie ponosi Wykonawca.</w:t>
      </w:r>
    </w:p>
    <w:p w14:paraId="6F3FBF5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6" w:name="_Toc8213955"/>
      <w:bookmarkStart w:id="57" w:name="_Toc8219612"/>
      <w:r>
        <w:rPr>
          <w:rFonts w:ascii="Arial" w:hAnsi="Arial" w:cs="Arial"/>
          <w:b/>
          <w:sz w:val="18"/>
          <w:szCs w:val="18"/>
        </w:rPr>
        <w:t>Projekt robót ziemnych</w:t>
      </w:r>
      <w:bookmarkEnd w:id="56"/>
      <w:bookmarkEnd w:id="57"/>
    </w:p>
    <w:p w14:paraId="7B9C23D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301750E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t>
      </w:r>
      <w:r>
        <w:rPr>
          <w:rFonts w:ascii="Arial" w:eastAsia="Calibri" w:hAnsi="Arial" w:cs="Arial"/>
          <w:sz w:val="18"/>
          <w:szCs w:val="18"/>
        </w:rPr>
        <w:br/>
        <w:t>w tym ocenę ryzyka związanego z robotami ziemnymi.</w:t>
      </w:r>
    </w:p>
    <w:p w14:paraId="0987CCD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Projekt robót ziemnych przedstawi Wykonawca. Forma i zakres projektu robót ziemnych  zostaną ustalone miedzy Wykonawcą i Inżynierem/Inspektorem nadzoru. Projekt robót ziemnych podlega zatwierdzeniu przez Inżyniera/Inspektora nadzoru.</w:t>
      </w:r>
    </w:p>
    <w:p w14:paraId="39CA37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8" w:name="_Toc8213956"/>
      <w:bookmarkStart w:id="59" w:name="_Toc8214117"/>
      <w:bookmarkStart w:id="60" w:name="_Toc8219613"/>
      <w:bookmarkStart w:id="61" w:name="_Toc8213957"/>
      <w:bookmarkStart w:id="62" w:name="_Toc8219614"/>
      <w:bookmarkEnd w:id="58"/>
      <w:bookmarkEnd w:id="59"/>
      <w:bookmarkEnd w:id="60"/>
      <w:r>
        <w:rPr>
          <w:rFonts w:ascii="Arial" w:hAnsi="Arial" w:cs="Arial"/>
          <w:b/>
          <w:sz w:val="18"/>
          <w:szCs w:val="18"/>
        </w:rPr>
        <w:t>Zasady wykorzystania gruntów i materiałów do budowy nasypów</w:t>
      </w:r>
      <w:bookmarkEnd w:id="61"/>
      <w:bookmarkEnd w:id="62"/>
    </w:p>
    <w:p w14:paraId="1DCFBD6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uzyskane podczas wykonania wykopów powinny być przez Wykonawcę wykorzystane w maksymalnym stopniu do budowy nasypów. Zakres wykorzystania gruntów z wykopów Wykonawca przedstawi w Projekcie robót ziemnych.</w:t>
      </w:r>
    </w:p>
    <w:p w14:paraId="45A14D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przydatne do budowy nasypów mogą być wywiezione poza teren budowy, za zezwoleniem lub na polecenie Inżyniera/Inspektora nadzoru, tylko wówczas, gdy stanowią nadmiar objętości robót ziemnych i nie zostaną zagospodarowane na placu budowy.</w:t>
      </w:r>
    </w:p>
    <w:p w14:paraId="5820DC4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FB013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w:t>
      </w:r>
    </w:p>
    <w:p w14:paraId="20E2F89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14:paraId="3E67F97F" w14:textId="77777777" w:rsidR="0043221F" w:rsidRDefault="0043221F">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3" w:name="_Toc8213958"/>
      <w:bookmarkStart w:id="64" w:name="_Toc8219615"/>
      <w:r>
        <w:rPr>
          <w:rFonts w:ascii="Arial" w:hAnsi="Arial" w:cs="Arial"/>
          <w:b/>
          <w:sz w:val="18"/>
          <w:szCs w:val="18"/>
        </w:rPr>
        <w:br w:type="page"/>
      </w:r>
    </w:p>
    <w:p w14:paraId="35DB56E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r>
        <w:rPr>
          <w:rFonts w:ascii="Arial" w:hAnsi="Arial" w:cs="Arial"/>
          <w:b/>
          <w:sz w:val="18"/>
          <w:szCs w:val="18"/>
        </w:rPr>
        <w:lastRenderedPageBreak/>
        <w:t>Zasady składowania gruntów i materiałów do budowy nasypów</w:t>
      </w:r>
      <w:bookmarkEnd w:id="63"/>
      <w:bookmarkEnd w:id="64"/>
    </w:p>
    <w:p w14:paraId="3AA1A69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we własnym zakresie przygotować i zapewnić oddzielne składowanie gruntów i materiałów przydatnych oraz gruntów i materiałów przydatnych po ulepszeniu przewidzianych do wykorzystania. </w:t>
      </w:r>
    </w:p>
    <w:p w14:paraId="6681FF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Składowanie gruntów i materiałów przez Wykonawcę nie może powodować zagrożenia stateczności wykopów i nasypów. </w:t>
      </w:r>
    </w:p>
    <w:p w14:paraId="242AEE4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tymczasowo składuje grunt lub materiał przydatny, jest zobowiązany chronić je przed negatywnym wpływem czynników atmosferycznych w celu uniknięcia ich degradacji. </w:t>
      </w:r>
    </w:p>
    <w:p w14:paraId="1E040F6F"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5" w:name="_Toc8213959"/>
      <w:bookmarkStart w:id="66" w:name="_Toc8219616"/>
      <w:r>
        <w:rPr>
          <w:rFonts w:ascii="Arial" w:hAnsi="Arial" w:cs="Arial"/>
          <w:b/>
          <w:sz w:val="18"/>
          <w:szCs w:val="18"/>
        </w:rPr>
        <w:t>Dokładność wykonania wykopów i nasypów</w:t>
      </w:r>
      <w:bookmarkEnd w:id="65"/>
      <w:bookmarkEnd w:id="66"/>
    </w:p>
    <w:p w14:paraId="1CD0CF8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Odchylenie osi korpusu ziemnego, w wykopie lub nasypie, od osi projektowanej oraz różnica w stosunku do projektowanych rzędnych robót ziemnych nie może przekraczać wymagań określonych w tablicy 6.1</w:t>
      </w:r>
    </w:p>
    <w:p w14:paraId="11B6E68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Szerokość górnej powierzchni korpusu nie może różnić się od szerokości projektowanej o więcej niż określono to w tablicy 6.1, a krawędzie korony drogi nie powinny mieć wyraźnych załamań w planie.</w:t>
      </w:r>
    </w:p>
    <w:p w14:paraId="30B5C8F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Maksymalne nierówności na powierzchni skarp nie powinny przekraczać </w:t>
      </w:r>
      <w:r>
        <w:rPr>
          <w:rFonts w:ascii="Arial" w:eastAsia="Calibri" w:hAnsi="Arial" w:cs="Arial"/>
          <w:sz w:val="18"/>
          <w:szCs w:val="18"/>
        </w:rPr>
        <w:sym w:font="Symbol" w:char="F0B1"/>
      </w:r>
      <w:r>
        <w:rPr>
          <w:rFonts w:ascii="Arial" w:eastAsia="Calibri" w:hAnsi="Arial" w:cs="Arial"/>
          <w:sz w:val="18"/>
          <w:szCs w:val="18"/>
        </w:rPr>
        <w:t xml:space="preserve"> 10 cm przy pomiarze łatą 3 metrową, albo powinny być spełnione inne wymagania dotyczące nierówności, wynikające ze sposobu umocnienia powierzchni skarpy.</w:t>
      </w:r>
    </w:p>
    <w:p w14:paraId="48EC81D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gruntach skalistych wymagania, dotyczące równości powierzchni dna wykopu oraz pochylenia i równości skarp, mogą różnić się od podanych w punktach 5.6.1., 5.6.2. i 5.6.3. i mogą być określone indywidualnie.</w:t>
      </w:r>
    </w:p>
    <w:p w14:paraId="343E7046"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7" w:name="_5.4._Odwodnienia_pasa"/>
      <w:bookmarkStart w:id="68" w:name="_Toc405615049"/>
      <w:bookmarkStart w:id="69" w:name="_Toc407161197"/>
      <w:bookmarkStart w:id="70" w:name="_Toc8213960"/>
      <w:bookmarkStart w:id="71" w:name="_Toc8219617"/>
      <w:bookmarkEnd w:id="67"/>
      <w:r>
        <w:rPr>
          <w:rFonts w:ascii="Arial" w:hAnsi="Arial" w:cs="Arial"/>
          <w:b/>
          <w:sz w:val="18"/>
          <w:szCs w:val="18"/>
        </w:rPr>
        <w:t>Odwodnienie pasa robót ziemnych</w:t>
      </w:r>
      <w:bookmarkEnd w:id="68"/>
      <w:bookmarkEnd w:id="69"/>
      <w:bookmarkEnd w:id="70"/>
      <w:bookmarkEnd w:id="71"/>
    </w:p>
    <w:p w14:paraId="5A65EC5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1329C22B"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ma obowiązek takiego wykonywania wykopów i nasypów, aby powierzchni gruntu, skały oraz innych materiałów nadawać w całym okresie trwania robót spadki, zapewniające prawidłowe odwodnienie.</w:t>
      </w:r>
    </w:p>
    <w:p w14:paraId="440AB44D"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w:t>
      </w:r>
    </w:p>
    <w:p w14:paraId="69B3CF2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Odprowadzenie wód do istniejących zbiorników naturalnych i urządzeń odwadniających musi być poprzedzone uzgodnieniem z odpowiednimi instytucjami</w:t>
      </w:r>
      <w:bookmarkStart w:id="72" w:name="_5.5._Odwodnienie_wykopów"/>
      <w:bookmarkEnd w:id="72"/>
      <w:r>
        <w:rPr>
          <w:rFonts w:ascii="Arial" w:eastAsia="Calibri" w:hAnsi="Arial" w:cs="Arial"/>
          <w:sz w:val="18"/>
          <w:szCs w:val="18"/>
        </w:rPr>
        <w:t xml:space="preserve"> i uwzględnione w projekcie odwodnienia placu budowy.</w:t>
      </w:r>
    </w:p>
    <w:p w14:paraId="321EFB90"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Szczegółowe wymagania w zakresie odwodnienia robót ziemnych podczas wykonywania wykopów i nasypów określono w STWiORB D-02.01.01. „Roboty ziemne. Wykonanie wykopów”, punkt 5.5 i w STWiORB D-02.03.01 „Roboty ziemne. Wykonanie nasypów”, punkt 5.</w:t>
      </w:r>
    </w:p>
    <w:p w14:paraId="69A58878"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3" w:name="_Toc405615051"/>
      <w:bookmarkStart w:id="74" w:name="_Toc407161199"/>
      <w:bookmarkStart w:id="75" w:name="_Toc8213961"/>
      <w:bookmarkStart w:id="76" w:name="_Toc8219618"/>
      <w:r>
        <w:rPr>
          <w:rFonts w:ascii="Arial" w:hAnsi="Arial" w:cs="Arial"/>
          <w:b/>
          <w:sz w:val="18"/>
          <w:szCs w:val="18"/>
        </w:rPr>
        <w:t>Rowy</w:t>
      </w:r>
      <w:bookmarkEnd w:id="73"/>
      <w:bookmarkEnd w:id="74"/>
      <w:bookmarkEnd w:id="75"/>
      <w:bookmarkEnd w:id="76"/>
    </w:p>
    <w:p w14:paraId="0E71568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Rowy boczne i rowy stokowe powinny być wykonane zgodnie z Dokumentacją Projektową i STWiORB. </w:t>
      </w:r>
    </w:p>
    <w:p w14:paraId="2D1191A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Szerokość dna i głębokość rowu nie mogą różnić się od wymiarów projektowanych o więcej niż </w:t>
      </w:r>
      <w:r>
        <w:rPr>
          <w:rFonts w:ascii="Arial" w:eastAsia="Calibri" w:hAnsi="Arial" w:cs="Arial"/>
          <w:sz w:val="18"/>
          <w:szCs w:val="18"/>
        </w:rPr>
        <w:sym w:font="Symbol" w:char="F0B1"/>
      </w:r>
      <w:r>
        <w:rPr>
          <w:rFonts w:ascii="Arial" w:eastAsia="Calibri" w:hAnsi="Arial" w:cs="Arial"/>
          <w:sz w:val="18"/>
          <w:szCs w:val="18"/>
        </w:rPr>
        <w:t xml:space="preserve"> 5 cm.</w:t>
      </w:r>
    </w:p>
    <w:p w14:paraId="160E4D6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Pochylenie podłużne dna rowu nie powinno różnić się od projektowanego o więcej niż 0,05%.</w:t>
      </w:r>
    </w:p>
    <w:p w14:paraId="3DBC1AB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Dokładność wykonania skarp rowów powinna być zgodna z określoną w punkcie 5.6.</w:t>
      </w:r>
    </w:p>
    <w:p w14:paraId="7458F3EE"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jest zobowiązany utrzymywać drożność rowów w czasie realizacji inwestycji w zakresie wynikającym z wpływu robót na funkcjonowanie istniejącego układu odwodnienia.</w:t>
      </w:r>
    </w:p>
    <w:p w14:paraId="1392E66D" w14:textId="77777777" w:rsidR="00F25A4B" w:rsidRDefault="00F25A4B">
      <w:pPr>
        <w:pStyle w:val="Akapitzlist"/>
        <w:autoSpaceDN/>
        <w:spacing w:line="276" w:lineRule="auto"/>
        <w:ind w:left="567" w:hanging="567"/>
        <w:jc w:val="both"/>
        <w:textAlignment w:val="auto"/>
        <w:rPr>
          <w:rFonts w:ascii="Arial" w:eastAsia="Calibri" w:hAnsi="Arial" w:cs="Arial"/>
          <w:sz w:val="18"/>
          <w:szCs w:val="18"/>
        </w:rPr>
      </w:pPr>
    </w:p>
    <w:p w14:paraId="059EABE8"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77" w:name="_Toc8213962"/>
      <w:bookmarkStart w:id="78" w:name="_Toc8219619"/>
      <w:r>
        <w:rPr>
          <w:rFonts w:ascii="Arial" w:hAnsi="Arial" w:cs="Arial"/>
          <w:b/>
          <w:sz w:val="18"/>
          <w:szCs w:val="18"/>
        </w:rPr>
        <w:t>Układanie geosyntetyków</w:t>
      </w:r>
      <w:bookmarkEnd w:id="77"/>
      <w:bookmarkEnd w:id="78"/>
    </w:p>
    <w:p w14:paraId="3335A19F"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w:t>
      </w:r>
    </w:p>
    <w:p w14:paraId="2B862F6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w:t>
      </w:r>
    </w:p>
    <w:p w14:paraId="55D51F5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w:t>
      </w:r>
    </w:p>
    <w:p w14:paraId="6C202AC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w:t>
      </w:r>
    </w:p>
    <w:p w14:paraId="29166D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warstwy odcinającej należy, w uzgodnieniu z Inżynierem/ Inspektorem nadzoru , przykryć uszkodzone miejsce pasem geosyntetyku na długości i szerokości większej o co najmniej 1 metr od obszaru uszkodzonego.</w:t>
      </w:r>
    </w:p>
    <w:p w14:paraId="5C76E40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zbrojenia sposób postępowania należy ustalić w porozumieniu z Projektantem.</w:t>
      </w:r>
    </w:p>
    <w:p w14:paraId="581737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w:t>
      </w:r>
    </w:p>
    <w:p w14:paraId="0DBC5B2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63"/>
      <w:bookmarkStart w:id="80" w:name="_Toc8219620"/>
      <w:r>
        <w:rPr>
          <w:rFonts w:ascii="Arial" w:hAnsi="Arial" w:cs="Arial"/>
          <w:b/>
          <w:sz w:val="18"/>
          <w:szCs w:val="18"/>
        </w:rPr>
        <w:t>Powierzchnia podłoża gruntowego nawierzchni</w:t>
      </w:r>
      <w:bookmarkEnd w:id="79"/>
      <w:bookmarkEnd w:id="80"/>
      <w:r>
        <w:rPr>
          <w:rFonts w:ascii="Arial" w:hAnsi="Arial" w:cs="Arial"/>
          <w:b/>
          <w:sz w:val="18"/>
          <w:szCs w:val="18"/>
        </w:rPr>
        <w:t xml:space="preserve"> </w:t>
      </w:r>
    </w:p>
    <w:p w14:paraId="0E026D1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Szczegółowe wymagania dotyczące robót związanych z ostatecznym ukształtowaniem powierzchni podłoża gruntowego nawierzchni w wykopach i nasypach podano w STWiORB D-02.01.01. „Roboty ziemne. Wykonanie wykopów”, punkt 5 i w STWiORB D-02.03.01 „Roboty ziemne. Wykonanie nasypów”, punkt 5. </w:t>
      </w:r>
    </w:p>
    <w:p w14:paraId="0E20F2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20FDB04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lub materiału antropogenicznego stabilizowanego spoiwem to należy ją wykonać zgodnie z zasadami, określonymi w odpowiednich STWiORB.</w:t>
      </w:r>
    </w:p>
    <w:p w14:paraId="3F61326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niewysadzinowego, materiału antropogenicznego lub mieszanki niezwiązanej to należy ją wykonać zgodnie z zasadami, określonymi w odpowiednich STWiORB.</w:t>
      </w:r>
    </w:p>
    <w:p w14:paraId="0ED71DE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1" w:name="_Toc8213964"/>
      <w:bookmarkStart w:id="82" w:name="_Toc8219621"/>
      <w:r>
        <w:rPr>
          <w:rFonts w:ascii="Arial" w:hAnsi="Arial" w:cs="Arial"/>
          <w:b/>
          <w:sz w:val="18"/>
          <w:szCs w:val="18"/>
        </w:rPr>
        <w:t>Wymagania dotyczące zagęszczenia</w:t>
      </w:r>
      <w:bookmarkEnd w:id="81"/>
      <w:bookmarkEnd w:id="82"/>
      <w:r>
        <w:rPr>
          <w:rFonts w:ascii="Arial" w:hAnsi="Arial" w:cs="Arial"/>
          <w:b/>
          <w:sz w:val="18"/>
          <w:szCs w:val="18"/>
        </w:rPr>
        <w:t xml:space="preserve"> </w:t>
      </w:r>
    </w:p>
    <w:p w14:paraId="6DA36FF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wymaganych wskaźników zagęszczenia I</w:t>
      </w:r>
      <w:r>
        <w:rPr>
          <w:rFonts w:ascii="Arial" w:eastAsia="Calibri" w:hAnsi="Arial" w:cs="Arial"/>
          <w:sz w:val="18"/>
          <w:szCs w:val="18"/>
          <w:vertAlign w:val="subscript"/>
        </w:rPr>
        <w:t>s</w:t>
      </w:r>
      <w:r>
        <w:rPr>
          <w:rFonts w:ascii="Arial" w:eastAsia="Calibri" w:hAnsi="Arial" w:cs="Arial"/>
          <w:sz w:val="18"/>
          <w:szCs w:val="18"/>
        </w:rPr>
        <w:t xml:space="preserve"> korpusu ziemnego, określonych w STWiORB. Wskaźnik zagęszczenia należy badać zgodnie z zasadami podanymi w Załączniku 2 i obliczać według wzoru określonego w p. 1.6.48.</w:t>
      </w:r>
    </w:p>
    <w:p w14:paraId="320AA43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wykopach podano w STWiORB D-02.01.01. ”Roboty ziemne. Wykonanie wykopów”.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nasypach podano w STWiORB D-02.01.03. ”Roboty ziemne. Wykonanie nasypów” oraz na rysunkach Z1.1 oraz Z.1.2. w załączniku 1.</w:t>
      </w:r>
    </w:p>
    <w:p w14:paraId="5D4B351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kontrolę i ocenę stanu zagęszczenia warstw gruntów lub materiałów na podstawie wskaźnika odkształcenia I</w:t>
      </w:r>
      <w:r>
        <w:rPr>
          <w:rFonts w:ascii="Arial" w:eastAsia="Calibri" w:hAnsi="Arial" w:cs="Arial"/>
          <w:sz w:val="18"/>
          <w:szCs w:val="18"/>
          <w:vertAlign w:val="subscript"/>
        </w:rPr>
        <w:t>o</w:t>
      </w:r>
      <w:r>
        <w:rPr>
          <w:rFonts w:ascii="Arial" w:eastAsia="Calibri" w:hAnsi="Arial" w:cs="Arial"/>
          <w:sz w:val="18"/>
          <w:szCs w:val="18"/>
        </w:rPr>
        <w:t xml:space="preserve">. Dopuszczenie tej metody wymaga potwierdzenia na odcinku próbnym i akceptacji przez Inżyniera/ Inspektora nadzoru wartości wskaźnika odkształcenia, stanowiących kryterium akceptacji stanu </w:t>
      </w:r>
      <w:r>
        <w:rPr>
          <w:rFonts w:ascii="Arial" w:eastAsia="Calibri" w:hAnsi="Arial" w:cs="Arial"/>
          <w:sz w:val="18"/>
          <w:szCs w:val="18"/>
        </w:rPr>
        <w:lastRenderedPageBreak/>
        <w:t>zagęszczenia, w odniesieniu do gruntów i materiałów stosowanych w konkretnym przypadku przy czym wartości te nie mogą być wyższe niż maksymalne podane w tabeli 5.1.</w:t>
      </w:r>
    </w:p>
    <w:p w14:paraId="29407C0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w:t>
      </w:r>
      <w:r>
        <w:rPr>
          <w:rFonts w:ascii="Arial" w:eastAsia="Calibri" w:hAnsi="Arial" w:cs="Arial"/>
          <w:sz w:val="18"/>
          <w:szCs w:val="18"/>
          <w:vertAlign w:val="subscript"/>
        </w:rPr>
        <w:t>o</w:t>
      </w:r>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9E346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Maksymalne wartości wskaźnika odkształcenia, w zależności od rodzaju gruntu lub innego materiału w zadanej warstwie, określono w Tablicy 5.1.  Inżynier/ Inspektor nadzoru  może dopuścić stosowanie wartości określonych w Tablicy 5.1 w przypadku niewielkiego zakresu robót i dużej jednorodności gruntu/materiału w ocenianej warstwie, z zastrzeżeniem treści punktu 6.1.3. niniejszych STWiORB.</w:t>
      </w:r>
    </w:p>
    <w:p w14:paraId="0F129A2C" w14:textId="77777777" w:rsidR="00F25A4B" w:rsidRDefault="00A34916">
      <w:pPr>
        <w:spacing w:before="120" w:after="120" w:line="276" w:lineRule="auto"/>
        <w:ind w:left="851"/>
        <w:rPr>
          <w:rFonts w:ascii="Arial" w:eastAsia="Calibri" w:hAnsi="Arial" w:cs="Arial"/>
          <w:sz w:val="18"/>
          <w:szCs w:val="18"/>
        </w:rPr>
      </w:pPr>
      <w:r>
        <w:rPr>
          <w:rFonts w:ascii="Arial" w:eastAsia="Calibri" w:hAnsi="Arial" w:cs="Arial"/>
          <w:sz w:val="18"/>
          <w:szCs w:val="18"/>
        </w:rPr>
        <w:t>Tablica 5.1.Maksymalne wartości wskaźnika odkształcenia w drogowych robotach ziemnych</w:t>
      </w: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808"/>
        <w:gridCol w:w="2834"/>
      </w:tblGrid>
      <w:tr w:rsidR="00F25A4B" w14:paraId="5C518AB8" w14:textId="77777777">
        <w:trPr>
          <w:tblHeader/>
          <w:jc w:val="right"/>
        </w:trPr>
        <w:tc>
          <w:tcPr>
            <w:tcW w:w="5808" w:type="dxa"/>
            <w:tcBorders>
              <w:top w:val="double" w:sz="4" w:space="0" w:color="auto"/>
              <w:bottom w:val="double" w:sz="4" w:space="0" w:color="auto"/>
            </w:tcBorders>
            <w:vAlign w:val="center"/>
          </w:tcPr>
          <w:p w14:paraId="57B14F24" w14:textId="77777777" w:rsidR="00F25A4B" w:rsidRDefault="00A34916">
            <w:pPr>
              <w:spacing w:line="276" w:lineRule="auto"/>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8360B05" w14:textId="77777777" w:rsidR="00F25A4B" w:rsidRDefault="00A34916">
            <w:pPr>
              <w:spacing w:line="276" w:lineRule="auto"/>
              <w:jc w:val="center"/>
              <w:rPr>
                <w:rFonts w:ascii="Arial" w:hAnsi="Arial" w:cs="Arial"/>
                <w:sz w:val="18"/>
                <w:szCs w:val="18"/>
              </w:rPr>
            </w:pPr>
            <w:r>
              <w:rPr>
                <w:rFonts w:ascii="Arial" w:hAnsi="Arial" w:cs="Arial"/>
                <w:sz w:val="18"/>
                <w:szCs w:val="18"/>
              </w:rPr>
              <w:t>Maksymalna wartość wskaźnika odkształcenia I</w:t>
            </w:r>
            <w:r>
              <w:rPr>
                <w:rFonts w:ascii="Arial" w:hAnsi="Arial" w:cs="Arial"/>
                <w:sz w:val="18"/>
                <w:szCs w:val="18"/>
                <w:vertAlign w:val="subscript"/>
              </w:rPr>
              <w:t>o</w:t>
            </w:r>
          </w:p>
        </w:tc>
      </w:tr>
      <w:tr w:rsidR="00F25A4B" w14:paraId="300E312B" w14:textId="77777777">
        <w:trPr>
          <w:trHeight w:val="245"/>
          <w:jc w:val="right"/>
        </w:trPr>
        <w:tc>
          <w:tcPr>
            <w:tcW w:w="5808" w:type="dxa"/>
            <w:tcBorders>
              <w:top w:val="double" w:sz="4" w:space="0" w:color="auto"/>
            </w:tcBorders>
            <w:vAlign w:val="center"/>
            <w:hideMark/>
          </w:tcPr>
          <w:p w14:paraId="3F438EC2"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 xml:space="preserve"> ≥ 1.0 </w:t>
            </w:r>
          </w:p>
        </w:tc>
        <w:tc>
          <w:tcPr>
            <w:tcW w:w="2834" w:type="dxa"/>
            <w:tcBorders>
              <w:top w:val="double" w:sz="4" w:space="0" w:color="auto"/>
            </w:tcBorders>
            <w:vAlign w:val="center"/>
          </w:tcPr>
          <w:p w14:paraId="1DC8811F"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E07D3EC" w14:textId="77777777">
        <w:trPr>
          <w:trHeight w:val="245"/>
          <w:jc w:val="right"/>
        </w:trPr>
        <w:tc>
          <w:tcPr>
            <w:tcW w:w="5808" w:type="dxa"/>
            <w:vAlign w:val="center"/>
            <w:hideMark/>
          </w:tcPr>
          <w:p w14:paraId="2B810D39"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&lt; 1.0</w:t>
            </w:r>
          </w:p>
        </w:tc>
        <w:tc>
          <w:tcPr>
            <w:tcW w:w="2834" w:type="dxa"/>
            <w:vAlign w:val="center"/>
          </w:tcPr>
          <w:p w14:paraId="10E50BF1" w14:textId="77777777" w:rsidR="00F25A4B" w:rsidRDefault="00A34916">
            <w:pPr>
              <w:spacing w:line="276" w:lineRule="auto"/>
              <w:jc w:val="center"/>
              <w:rPr>
                <w:rFonts w:ascii="Arial" w:hAnsi="Arial" w:cs="Arial"/>
                <w:sz w:val="18"/>
                <w:szCs w:val="18"/>
              </w:rPr>
            </w:pPr>
            <w:r>
              <w:rPr>
                <w:rFonts w:ascii="Arial" w:hAnsi="Arial" w:cs="Arial"/>
                <w:sz w:val="18"/>
                <w:szCs w:val="18"/>
              </w:rPr>
              <w:t>2,5</w:t>
            </w:r>
          </w:p>
        </w:tc>
      </w:tr>
      <w:tr w:rsidR="00F25A4B" w14:paraId="1C1F0E49" w14:textId="77777777">
        <w:trPr>
          <w:trHeight w:val="245"/>
          <w:jc w:val="right"/>
        </w:trPr>
        <w:tc>
          <w:tcPr>
            <w:tcW w:w="5808" w:type="dxa"/>
            <w:vAlign w:val="center"/>
          </w:tcPr>
          <w:p w14:paraId="4D59E77D" w14:textId="77777777" w:rsidR="00F25A4B" w:rsidRDefault="00A34916">
            <w:pPr>
              <w:spacing w:line="276" w:lineRule="auto"/>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0D128FB0"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B76111D" w14:textId="77777777">
        <w:trPr>
          <w:trHeight w:val="245"/>
          <w:jc w:val="right"/>
        </w:trPr>
        <w:tc>
          <w:tcPr>
            <w:tcW w:w="5808" w:type="dxa"/>
            <w:vAlign w:val="center"/>
            <w:hideMark/>
          </w:tcPr>
          <w:p w14:paraId="6E73B499" w14:textId="77777777" w:rsidR="00F25A4B" w:rsidRDefault="00A34916">
            <w:pPr>
              <w:spacing w:line="276" w:lineRule="auto"/>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67E4469E" w14:textId="77777777" w:rsidR="00F25A4B" w:rsidRDefault="00A34916">
            <w:pPr>
              <w:spacing w:line="276" w:lineRule="auto"/>
              <w:jc w:val="center"/>
              <w:rPr>
                <w:rFonts w:ascii="Arial" w:hAnsi="Arial" w:cs="Arial"/>
                <w:sz w:val="18"/>
                <w:szCs w:val="18"/>
              </w:rPr>
            </w:pPr>
            <w:r>
              <w:rPr>
                <w:rFonts w:ascii="Arial" w:hAnsi="Arial" w:cs="Arial"/>
                <w:sz w:val="18"/>
                <w:szCs w:val="18"/>
              </w:rPr>
              <w:t>2,0</w:t>
            </w:r>
          </w:p>
        </w:tc>
      </w:tr>
      <w:tr w:rsidR="00F25A4B" w14:paraId="6F3E3938" w14:textId="77777777">
        <w:trPr>
          <w:trHeight w:val="245"/>
          <w:jc w:val="right"/>
        </w:trPr>
        <w:tc>
          <w:tcPr>
            <w:tcW w:w="5808" w:type="dxa"/>
            <w:vAlign w:val="center"/>
            <w:hideMark/>
          </w:tcPr>
          <w:p w14:paraId="3B7B46B9" w14:textId="77777777" w:rsidR="00F25A4B" w:rsidRDefault="00A34916">
            <w:pPr>
              <w:spacing w:line="276" w:lineRule="auto"/>
              <w:rPr>
                <w:rFonts w:ascii="Arial" w:hAnsi="Arial" w:cs="Arial"/>
                <w:sz w:val="18"/>
                <w:szCs w:val="18"/>
              </w:rPr>
            </w:pPr>
            <w:r>
              <w:rPr>
                <w:rFonts w:ascii="Arial" w:hAnsi="Arial" w:cs="Arial"/>
                <w:sz w:val="18"/>
                <w:szCs w:val="18"/>
              </w:rPr>
              <w:t>Grunty o zróżnicowanym uziarnieniu.</w:t>
            </w:r>
          </w:p>
        </w:tc>
        <w:tc>
          <w:tcPr>
            <w:tcW w:w="2834" w:type="dxa"/>
            <w:vAlign w:val="center"/>
          </w:tcPr>
          <w:p w14:paraId="03550219" w14:textId="77777777" w:rsidR="00F25A4B" w:rsidRDefault="00A34916">
            <w:pPr>
              <w:spacing w:line="276" w:lineRule="auto"/>
              <w:jc w:val="center"/>
              <w:rPr>
                <w:rFonts w:ascii="Arial" w:hAnsi="Arial" w:cs="Arial"/>
                <w:sz w:val="18"/>
                <w:szCs w:val="18"/>
              </w:rPr>
            </w:pPr>
            <w:r>
              <w:rPr>
                <w:rFonts w:ascii="Arial" w:hAnsi="Arial" w:cs="Arial"/>
                <w:sz w:val="18"/>
                <w:szCs w:val="18"/>
              </w:rPr>
              <w:t>3,0</w:t>
            </w:r>
          </w:p>
        </w:tc>
      </w:tr>
      <w:tr w:rsidR="00F25A4B" w14:paraId="33E43CF5" w14:textId="77777777">
        <w:trPr>
          <w:trHeight w:val="245"/>
          <w:jc w:val="right"/>
        </w:trPr>
        <w:tc>
          <w:tcPr>
            <w:tcW w:w="5808" w:type="dxa"/>
            <w:vAlign w:val="center"/>
            <w:hideMark/>
          </w:tcPr>
          <w:p w14:paraId="412605C5" w14:textId="77777777" w:rsidR="00F25A4B" w:rsidRDefault="00A34916">
            <w:pPr>
              <w:spacing w:line="276" w:lineRule="auto"/>
              <w:rPr>
                <w:rFonts w:ascii="Arial" w:hAnsi="Arial" w:cs="Arial"/>
                <w:sz w:val="18"/>
                <w:szCs w:val="18"/>
              </w:rPr>
            </w:pPr>
            <w:r>
              <w:rPr>
                <w:rFonts w:ascii="Arial" w:hAnsi="Arial" w:cs="Arial"/>
                <w:sz w:val="18"/>
                <w:szCs w:val="18"/>
              </w:rPr>
              <w:t xml:space="preserve">Grunty kamieniste </w:t>
            </w:r>
          </w:p>
        </w:tc>
        <w:tc>
          <w:tcPr>
            <w:tcW w:w="2834" w:type="dxa"/>
            <w:vAlign w:val="center"/>
          </w:tcPr>
          <w:p w14:paraId="6AB81AAD" w14:textId="77777777" w:rsidR="00F25A4B" w:rsidRDefault="00A34916">
            <w:pPr>
              <w:spacing w:line="276" w:lineRule="auto"/>
              <w:jc w:val="center"/>
              <w:rPr>
                <w:rFonts w:ascii="Arial" w:hAnsi="Arial" w:cs="Arial"/>
                <w:sz w:val="18"/>
                <w:szCs w:val="18"/>
              </w:rPr>
            </w:pPr>
            <w:r>
              <w:rPr>
                <w:rFonts w:ascii="Arial" w:hAnsi="Arial" w:cs="Arial"/>
                <w:sz w:val="18"/>
                <w:szCs w:val="18"/>
              </w:rPr>
              <w:t>4,0</w:t>
            </w:r>
          </w:p>
        </w:tc>
      </w:tr>
      <w:tr w:rsidR="00F25A4B" w14:paraId="5AF9B298" w14:textId="77777777">
        <w:trPr>
          <w:trHeight w:val="778"/>
          <w:jc w:val="right"/>
        </w:trPr>
        <w:tc>
          <w:tcPr>
            <w:tcW w:w="5808" w:type="dxa"/>
            <w:vAlign w:val="center"/>
            <w:hideMark/>
          </w:tcPr>
          <w:p w14:paraId="5603623D" w14:textId="77777777" w:rsidR="00F25A4B" w:rsidRDefault="00A34916">
            <w:pPr>
              <w:spacing w:line="276" w:lineRule="auto"/>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5ADC92D4" w14:textId="77777777" w:rsidR="00F25A4B" w:rsidRDefault="00A34916">
            <w:pPr>
              <w:spacing w:line="276" w:lineRule="auto"/>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38455A6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57AA959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modułu dynamicznego E</w:t>
      </w:r>
      <w:r>
        <w:rPr>
          <w:rFonts w:ascii="Arial" w:eastAsia="Calibri" w:hAnsi="Arial" w:cs="Arial"/>
          <w:sz w:val="18"/>
          <w:szCs w:val="18"/>
          <w:vertAlign w:val="subscript"/>
        </w:rPr>
        <w:t>vd</w:t>
      </w:r>
      <w:r>
        <w:rPr>
          <w:rFonts w:ascii="Arial" w:eastAsia="Calibri" w:hAnsi="Arial" w:cs="Arial"/>
          <w:sz w:val="18"/>
          <w:szCs w:val="18"/>
        </w:rPr>
        <w:t xml:space="preserve"> w odniesieniu do gruntów i materiałów stosowanych w konkretnym przypadku oraz spełnienie zapisów p. 5.12.5. i p. 6.1.3. niniejszych STWiORB. W przypadku stosowania płyt LPD o różnych konstrukcjach korelację należy ustalić dla każdego typu urządzenia.</w:t>
      </w:r>
    </w:p>
    <w:p w14:paraId="463A5A3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zastosowanie wyłącznie do dodatkowej kontroli zagęszczenia nasypów z gruntów niespoistych sond dynamicznych. Procedurę badania oraz interpretacji wyników wskazano w załączniku Z.2.L. </w:t>
      </w:r>
    </w:p>
    <w:p w14:paraId="47A4A47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65"/>
      <w:bookmarkStart w:id="84" w:name="_Toc8219622"/>
      <w:r>
        <w:rPr>
          <w:rFonts w:ascii="Arial" w:hAnsi="Arial" w:cs="Arial"/>
          <w:b/>
          <w:sz w:val="18"/>
          <w:szCs w:val="18"/>
        </w:rPr>
        <w:t>Wymagania dotyczące nośności</w:t>
      </w:r>
      <w:bookmarkEnd w:id="83"/>
      <w:bookmarkEnd w:id="84"/>
      <w:r>
        <w:rPr>
          <w:rFonts w:ascii="Arial" w:hAnsi="Arial" w:cs="Arial"/>
          <w:b/>
          <w:sz w:val="18"/>
          <w:szCs w:val="18"/>
        </w:rPr>
        <w:t xml:space="preserve"> </w:t>
      </w:r>
    </w:p>
    <w:p w14:paraId="124615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Wartość wtórnego modułu odkształcenia należy kontrolować na powierzchni warstw, w odniesieniu do których określono wymóg dotyczący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 Szczegółowe wymagania dotyczące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w wykopach podano w STWiORB D-02.01.01. ”Roboty ziemne. Wykonanie wykopów”. Szczegółowe wymagania dotyczące wartości modułu odkształcenia E</w:t>
      </w:r>
      <w:r>
        <w:rPr>
          <w:rFonts w:ascii="Arial" w:eastAsia="Calibri" w:hAnsi="Arial" w:cs="Arial"/>
          <w:sz w:val="18"/>
          <w:szCs w:val="18"/>
          <w:vertAlign w:val="subscript"/>
        </w:rPr>
        <w:t>2</w:t>
      </w:r>
      <w:r>
        <w:rPr>
          <w:rFonts w:ascii="Arial" w:eastAsia="Calibri" w:hAnsi="Arial" w:cs="Arial"/>
          <w:sz w:val="18"/>
          <w:szCs w:val="18"/>
        </w:rPr>
        <w:t xml:space="preserve"> w nasypach podano w STWiORB D-02.03.01. ”Roboty ziemne. Wykonanie nasypów”. Schematy z podanymi wartościami w wykopach i w nasypach podano w załączniku 1.</w:t>
      </w:r>
    </w:p>
    <w:p w14:paraId="25B709B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79FC6C5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1.6.20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w:t>
      </w:r>
    </w:p>
    <w:p w14:paraId="63D66F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348EA57D"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w:t>
      </w:r>
    </w:p>
    <w:p w14:paraId="5F6F8054" w14:textId="77777777" w:rsidR="00F25A4B" w:rsidRDefault="00F25A4B" w:rsidP="0043221F">
      <w:pPr>
        <w:spacing w:line="276" w:lineRule="auto"/>
        <w:ind w:firstLine="567"/>
        <w:jc w:val="both"/>
        <w:rPr>
          <w:rFonts w:ascii="Arial" w:hAnsi="Arial" w:cs="Arial"/>
          <w:sz w:val="18"/>
          <w:szCs w:val="18"/>
        </w:rPr>
      </w:pPr>
    </w:p>
    <w:p w14:paraId="539B0123" w14:textId="77777777" w:rsidR="0043221F" w:rsidRPr="0043221F" w:rsidRDefault="0043221F" w:rsidP="0043221F">
      <w:pPr>
        <w:spacing w:line="276" w:lineRule="auto"/>
        <w:ind w:firstLine="567"/>
        <w:jc w:val="both"/>
        <w:rPr>
          <w:rFonts w:ascii="Arial" w:hAnsi="Arial" w:cs="Arial"/>
          <w:sz w:val="18"/>
          <w:szCs w:val="18"/>
        </w:rPr>
      </w:pPr>
    </w:p>
    <w:p w14:paraId="7C8787C2"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5" w:name="_Toc522007712"/>
      <w:bookmarkStart w:id="86" w:name="_Toc8213966"/>
      <w:bookmarkStart w:id="87" w:name="_Toc8219623"/>
      <w:bookmarkEnd w:id="85"/>
      <w:r>
        <w:rPr>
          <w:rFonts w:ascii="Arial" w:hAnsi="Arial" w:cs="Arial"/>
          <w:b/>
          <w:sz w:val="18"/>
          <w:szCs w:val="18"/>
        </w:rPr>
        <w:t>KONTROLA JAKOŚCI ROBÓT</w:t>
      </w:r>
      <w:bookmarkEnd w:id="86"/>
      <w:bookmarkEnd w:id="87"/>
    </w:p>
    <w:p w14:paraId="76701AD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8213967"/>
      <w:bookmarkStart w:id="89" w:name="_Toc8219624"/>
      <w:r>
        <w:rPr>
          <w:rFonts w:ascii="Arial" w:hAnsi="Arial" w:cs="Arial"/>
          <w:b/>
          <w:sz w:val="18"/>
          <w:szCs w:val="18"/>
        </w:rPr>
        <w:t>Ogólne wymagania dotyczące kontroli jakości robót</w:t>
      </w:r>
      <w:bookmarkEnd w:id="88"/>
      <w:bookmarkEnd w:id="89"/>
    </w:p>
    <w:p w14:paraId="45C232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kontroli jakości robót podano w STWiORB D-M 00.00.00, Wymagania ogólne".</w:t>
      </w:r>
    </w:p>
    <w:p w14:paraId="46267897" w14:textId="77777777" w:rsidR="00F25A4B" w:rsidRDefault="00A34916">
      <w:pPr>
        <w:pStyle w:val="Akapitzlist"/>
        <w:autoSpaceDN/>
        <w:spacing w:after="60" w:line="276" w:lineRule="auto"/>
        <w:ind w:left="567" w:firstLine="567"/>
        <w:jc w:val="both"/>
        <w:textAlignment w:val="auto"/>
        <w:rPr>
          <w:rFonts w:ascii="Arial" w:hAnsi="Arial" w:cs="Arial"/>
          <w:sz w:val="18"/>
          <w:szCs w:val="18"/>
        </w:rPr>
      </w:pPr>
      <w:r>
        <w:rPr>
          <w:rFonts w:ascii="Arial" w:hAnsi="Arial" w:cs="Arial"/>
          <w:sz w:val="18"/>
          <w:szCs w:val="18"/>
        </w:rPr>
        <w:t>Badania i pomiary dzielą się na:</w:t>
      </w:r>
    </w:p>
    <w:p w14:paraId="4CED220E"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Wykonawcy – w ramach własnego nadzoru</w:t>
      </w:r>
    </w:p>
    <w:p w14:paraId="40404DD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kontrolne – w ramach nadzoru Zamawiającego.</w:t>
      </w:r>
    </w:p>
    <w:p w14:paraId="7DF67037"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723BE2A4"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Badania obejmują:</w:t>
      </w:r>
    </w:p>
    <w:p w14:paraId="7E72A6BC"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pobranie próbek,</w:t>
      </w:r>
    </w:p>
    <w:p w14:paraId="0F736F90"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zapakowanie próbek do wysyłki,</w:t>
      </w:r>
    </w:p>
    <w:p w14:paraId="5A8BA521"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3A4AB735"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przeprowadzenie badania,</w:t>
      </w:r>
    </w:p>
    <w:p w14:paraId="5F634C6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 xml:space="preserve">sprawozdanie z badań. </w:t>
      </w:r>
    </w:p>
    <w:p w14:paraId="7F764D86" w14:textId="77777777" w:rsidR="00F25A4B" w:rsidRDefault="00A34916">
      <w:pPr>
        <w:spacing w:before="120" w:after="120" w:line="276" w:lineRule="auto"/>
        <w:ind w:firstLine="567"/>
        <w:jc w:val="both"/>
        <w:rPr>
          <w:rFonts w:ascii="Arial" w:hAnsi="Arial" w:cs="Arial"/>
          <w:sz w:val="18"/>
          <w:szCs w:val="18"/>
        </w:rPr>
      </w:pPr>
      <w:r>
        <w:rPr>
          <w:rFonts w:ascii="Arial" w:hAnsi="Arial" w:cs="Arial"/>
          <w:sz w:val="18"/>
          <w:szCs w:val="18"/>
        </w:rPr>
        <w:t>Pomiary obejmują terenową weryfikację zrealizowanych robót.</w:t>
      </w:r>
    </w:p>
    <w:p w14:paraId="78890C8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3CB2AB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w:t>
      </w:r>
    </w:p>
    <w:p w14:paraId="2D5DBB3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Badania i pomiary kontrolne są zlecane przez Inżyniera/Inspektora Nadzoru, a których celem jest sprawdzenie, czy jakość zastosowanych materiałów i wyrobów budowlanych  oraz ukończonych robót warstwy  spełniają wymagania określone w kontrakcie.  </w:t>
      </w:r>
      <w:r>
        <w:rPr>
          <w:rFonts w:ascii="Arial" w:hAnsi="Arial" w:cs="Arial"/>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FE4B71F" w14:textId="77777777" w:rsidR="00F25A4B" w:rsidRDefault="00A34916">
      <w:pPr>
        <w:pStyle w:val="Akapitzlist"/>
        <w:autoSpaceDN/>
        <w:spacing w:before="120" w:after="120" w:line="276" w:lineRule="auto"/>
        <w:ind w:left="567" w:firstLine="567"/>
        <w:jc w:val="both"/>
        <w:textAlignment w:val="auto"/>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045227A9" w14:textId="77777777" w:rsidR="00F25A4B" w:rsidRDefault="00A34916">
      <w:pPr>
        <w:pStyle w:val="Akapitzlist"/>
        <w:autoSpaceDN/>
        <w:spacing w:before="120" w:after="120" w:line="276" w:lineRule="auto"/>
        <w:ind w:left="567" w:firstLine="567"/>
        <w:jc w:val="both"/>
        <w:textAlignment w:val="auto"/>
        <w:rPr>
          <w:rFonts w:ascii="Arial" w:eastAsia="Calibri" w:hAnsi="Arial" w:cs="Arial"/>
          <w:sz w:val="18"/>
          <w:szCs w:val="18"/>
        </w:rPr>
      </w:pPr>
      <w:r>
        <w:rPr>
          <w:rFonts w:ascii="Arial" w:hAnsi="Arial" w:cs="Arial"/>
          <w:sz w:val="18"/>
          <w:szCs w:val="18"/>
        </w:rPr>
        <w:t xml:space="preserve">Inżynier Kontraktu/Inspektor Nadzoru decyduje o miejscach pobierania próbek i wyznaczeniu odcinków częściowych ocenianego odcinka budowy tzn. dziennej działce roboczej. </w:t>
      </w:r>
    </w:p>
    <w:p w14:paraId="5EC83A8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427B7AAF"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161E5349"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246DC47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0" w:name="_Toc8213968"/>
      <w:bookmarkStart w:id="91" w:name="_Toc8214129"/>
      <w:bookmarkStart w:id="92" w:name="_Toc8219625"/>
      <w:bookmarkStart w:id="93" w:name="_Toc407161202"/>
      <w:bookmarkStart w:id="94" w:name="_Toc405615054"/>
      <w:bookmarkStart w:id="95" w:name="_Toc8213969"/>
      <w:bookmarkStart w:id="96" w:name="_Toc8219626"/>
      <w:bookmarkEnd w:id="90"/>
      <w:bookmarkEnd w:id="91"/>
      <w:bookmarkEnd w:id="92"/>
      <w:r>
        <w:rPr>
          <w:rFonts w:ascii="Arial" w:hAnsi="Arial" w:cs="Arial"/>
          <w:b/>
          <w:sz w:val="18"/>
          <w:szCs w:val="18"/>
        </w:rPr>
        <w:t>Badania i pomiary przed przystąpieniem do robót ziemnych</w:t>
      </w:r>
      <w:bookmarkEnd w:id="93"/>
      <w:bookmarkEnd w:id="94"/>
      <w:bookmarkEnd w:id="95"/>
      <w:bookmarkEnd w:id="96"/>
    </w:p>
    <w:p w14:paraId="2217559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w:t>
      </w:r>
    </w:p>
    <w:p w14:paraId="743A359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zastosowaniem geosyntetyków w robotach ziemnych, Wykonawca powinien przedstawić Inżynierowi/</w:t>
      </w:r>
      <w:r>
        <w:rPr>
          <w:rFonts w:ascii="Arial" w:eastAsia="Calibri" w:hAnsi="Arial" w:cs="Arial"/>
          <w:sz w:val="18"/>
          <w:szCs w:val="18"/>
        </w:rPr>
        <w:t xml:space="preserve">Inspektorowi nadzoru </w:t>
      </w:r>
      <w:r>
        <w:rPr>
          <w:rFonts w:ascii="Arial" w:hAnsi="Arial" w:cs="Arial"/>
          <w:sz w:val="18"/>
          <w:szCs w:val="18"/>
        </w:rPr>
        <w:t xml:space="preserve">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w:t>
      </w:r>
    </w:p>
    <w:p w14:paraId="782728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115A70D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w:t>
      </w:r>
      <w:r>
        <w:rPr>
          <w:rFonts w:ascii="Arial" w:eastAsia="Calibri" w:hAnsi="Arial" w:cs="Arial"/>
          <w:sz w:val="18"/>
          <w:szCs w:val="18"/>
        </w:rPr>
        <w:t>Inspektora nadzoru.</w:t>
      </w:r>
    </w:p>
    <w:p w14:paraId="55A84A2A"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7" w:name="_Toc8213970"/>
      <w:bookmarkStart w:id="98" w:name="_Toc8219627"/>
      <w:r>
        <w:rPr>
          <w:rFonts w:ascii="Arial" w:hAnsi="Arial" w:cs="Arial"/>
          <w:b/>
          <w:sz w:val="18"/>
          <w:szCs w:val="18"/>
        </w:rPr>
        <w:t>Badania i pomiary w czasie realizacji robót ziemnych</w:t>
      </w:r>
      <w:bookmarkEnd w:id="97"/>
      <w:bookmarkEnd w:id="98"/>
    </w:p>
    <w:p w14:paraId="343207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w:t>
      </w:r>
      <w:r>
        <w:rPr>
          <w:rFonts w:ascii="Arial" w:eastAsia="Calibri" w:hAnsi="Arial" w:cs="Arial"/>
          <w:sz w:val="18"/>
          <w:szCs w:val="18"/>
        </w:rPr>
        <w:t>Inspektorowi nadzoru</w:t>
      </w:r>
      <w:r>
        <w:rPr>
          <w:rFonts w:ascii="Arial" w:hAnsi="Arial" w:cs="Arial"/>
          <w:sz w:val="18"/>
          <w:szCs w:val="18"/>
        </w:rPr>
        <w:t>.</w:t>
      </w:r>
    </w:p>
    <w:p w14:paraId="7E557B1B" w14:textId="77777777" w:rsidR="00F25A4B" w:rsidRDefault="00A34916">
      <w:pPr>
        <w:pStyle w:val="Akapitzlist"/>
        <w:numPr>
          <w:ilvl w:val="2"/>
          <w:numId w:val="71"/>
        </w:numPr>
        <w:autoSpaceDN/>
        <w:spacing w:after="60" w:line="276" w:lineRule="auto"/>
        <w:ind w:left="567" w:hanging="567"/>
        <w:jc w:val="both"/>
        <w:textAlignment w:val="auto"/>
        <w:rPr>
          <w:rFonts w:ascii="Arial" w:hAnsi="Arial" w:cs="Arial"/>
          <w:sz w:val="18"/>
          <w:szCs w:val="18"/>
        </w:rPr>
      </w:pPr>
      <w:r>
        <w:rPr>
          <w:rFonts w:ascii="Arial" w:hAnsi="Arial" w:cs="Arial"/>
          <w:sz w:val="18"/>
          <w:szCs w:val="18"/>
        </w:rPr>
        <w:t>W trakcie prowadzenia robót należy sprawdzać na bieżąco odwodnienie korpusu drogowego. Sprawdzanie polega na kontroli zgodności z wymaganiami określonymi w punkcie 5 oraz  z Dokumentacją Projektową. Szczególną uwagę należy zwrócić na:</w:t>
      </w:r>
    </w:p>
    <w:p w14:paraId="3060A5F5"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wód opadowych,</w:t>
      </w:r>
    </w:p>
    <w:p w14:paraId="06CB784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wysięków wodnych,</w:t>
      </w:r>
    </w:p>
    <w:p w14:paraId="46D11DB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lastRenderedPageBreak/>
        <w:t>właściwe prowadzenie prac aby nie powodować nawadniania gruntów w wykopie lub w nasypie.</w:t>
      </w:r>
    </w:p>
    <w:p w14:paraId="5F6D057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Sprawdzenie wykonania skarp polega na sprawdzeniu zgodności robót z wymaganiami dotyczącymi:</w:t>
      </w:r>
    </w:p>
    <w:p w14:paraId="74776ADD"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pochyleń i dokładności wykonania skarp określonych w tablicy 6.1., </w:t>
      </w:r>
    </w:p>
    <w:p w14:paraId="244B88D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wykonania umocnień powierzchni skarp,</w:t>
      </w:r>
    </w:p>
    <w:p w14:paraId="00CC5607"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sformułowanymi w Dokumentacji Projektowej lub w Projekcie Geotechnicznym.</w:t>
      </w:r>
    </w:p>
    <w:p w14:paraId="3A0D02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Zakres czynności wchodzących w zakres sprawdzenia jakości robót w czasie wykonywania wykopów określono w STWiORB D-02.01.01 „Roboty ziemne. Wykonywanie wykopów”.</w:t>
      </w:r>
    </w:p>
    <w:p w14:paraId="20236FD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Szczegółowy zakres czynności wchodzących w zakres sprawdzenia jakości robót w czasie wykonywania nasypów oraz ukopów, dokopów i odkładów, określono w STWiORB D-02.03.01. „Roboty ziemne. Wykonywanie nasypów”.</w:t>
      </w:r>
    </w:p>
    <w:p w14:paraId="0A8722D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9" w:name="_Toc407161203"/>
      <w:bookmarkStart w:id="100" w:name="_Toc405615055"/>
      <w:bookmarkStart w:id="101" w:name="_Toc8213971"/>
      <w:bookmarkStart w:id="102" w:name="_Toc8219628"/>
      <w:r>
        <w:rPr>
          <w:rFonts w:ascii="Arial" w:hAnsi="Arial" w:cs="Arial"/>
          <w:b/>
          <w:sz w:val="18"/>
          <w:szCs w:val="18"/>
        </w:rPr>
        <w:t>Badania do odbioru korpusu ziemnego</w:t>
      </w:r>
      <w:bookmarkEnd w:id="99"/>
      <w:bookmarkEnd w:id="100"/>
      <w:bookmarkEnd w:id="101"/>
      <w:bookmarkEnd w:id="102"/>
    </w:p>
    <w:p w14:paraId="7D4F61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Odbioru korpusu ziemnego dokonuje się na podstawie technicznych dokumentów </w:t>
      </w:r>
      <w:r>
        <w:rPr>
          <w:rFonts w:ascii="Arial" w:hAnsi="Arial" w:cs="Arial"/>
          <w:sz w:val="18"/>
          <w:szCs w:val="18"/>
        </w:rPr>
        <w:br/>
        <w:t>kontrolnych, zgromadzonych przed przystąpieniem do robót oraz prowadzonych w czasie wykonywania robót ziemnych oraz na podstawie badań i pomiarów wykonanych po zakończeniu wykonania budowli ziemnej,  w zakresie wymaganym przez STWiORB.</w:t>
      </w:r>
    </w:p>
    <w:p w14:paraId="696A9FD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W zakres badań w czasie odbioru budowli ziemnej wchodzi sprawdzenie: technicznych </w:t>
      </w:r>
      <w:r>
        <w:rPr>
          <w:rFonts w:ascii="Arial" w:hAnsi="Arial" w:cs="Arial"/>
          <w:sz w:val="18"/>
          <w:szCs w:val="18"/>
        </w:rPr>
        <w:br/>
        <w:t>dokumentów kontrolnych, cech geometrycznych budowli ziemnej, zagęszczenia, nośności oraz odwodnienia. Ponadto należy sprawdzić wykonanie i umocnienie skarp, na podstawie wymagań odrębnej STWiORB.</w:t>
      </w:r>
    </w:p>
    <w:p w14:paraId="3A82263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Częstotliwość oraz zakres badań i pomiarów cech geometrycznych budowli ziemnej do odbioru robót ziemnych podano w tablicy 6.1.</w:t>
      </w:r>
    </w:p>
    <w:p w14:paraId="2E00C72D"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6.1.  Częstotliwość oraz zakres badań i pomiarów geometrycznych wykonanych robót ziemnych</w:t>
      </w:r>
    </w:p>
    <w:tbl>
      <w:tblPr>
        <w:tblW w:w="94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2991"/>
        <w:gridCol w:w="3989"/>
        <w:gridCol w:w="1994"/>
      </w:tblGrid>
      <w:tr w:rsidR="00F25A4B" w14:paraId="78521738"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6EE5CFD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Lp.</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63DB7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989" w:type="dxa"/>
            <w:tcBorders>
              <w:top w:val="single" w:sz="6" w:space="0" w:color="auto"/>
              <w:left w:val="single" w:sz="6" w:space="0" w:color="auto"/>
              <w:bottom w:val="single" w:sz="6" w:space="0" w:color="auto"/>
              <w:right w:val="single" w:sz="6" w:space="0" w:color="auto"/>
            </w:tcBorders>
            <w:vAlign w:val="center"/>
            <w:hideMark/>
          </w:tcPr>
          <w:p w14:paraId="6EE7A5C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c>
          <w:tcPr>
            <w:tcW w:w="1994" w:type="dxa"/>
            <w:tcBorders>
              <w:top w:val="single" w:sz="6" w:space="0" w:color="auto"/>
              <w:left w:val="single" w:sz="6" w:space="0" w:color="auto"/>
              <w:bottom w:val="single" w:sz="6" w:space="0" w:color="auto"/>
              <w:right w:val="double" w:sz="4" w:space="0" w:color="auto"/>
            </w:tcBorders>
            <w:vAlign w:val="center"/>
          </w:tcPr>
          <w:p w14:paraId="47CF573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F25A4B" w14:paraId="1D1377A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051C6A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1</w:t>
            </w:r>
          </w:p>
        </w:tc>
        <w:tc>
          <w:tcPr>
            <w:tcW w:w="2991" w:type="dxa"/>
            <w:tcBorders>
              <w:top w:val="single" w:sz="6" w:space="0" w:color="auto"/>
              <w:left w:val="single" w:sz="6" w:space="0" w:color="auto"/>
              <w:bottom w:val="single" w:sz="6" w:space="0" w:color="auto"/>
              <w:right w:val="single" w:sz="6" w:space="0" w:color="auto"/>
            </w:tcBorders>
            <w:vAlign w:val="center"/>
            <w:hideMark/>
          </w:tcPr>
          <w:p w14:paraId="5C3F436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korpusu drogowego</w:t>
            </w:r>
          </w:p>
        </w:tc>
        <w:tc>
          <w:tcPr>
            <w:tcW w:w="3989" w:type="dxa"/>
            <w:vMerge w:val="restart"/>
            <w:tcBorders>
              <w:top w:val="single" w:sz="6" w:space="0" w:color="auto"/>
              <w:left w:val="single" w:sz="6" w:space="0" w:color="auto"/>
              <w:right w:val="single" w:sz="6" w:space="0" w:color="auto"/>
            </w:tcBorders>
            <w:vAlign w:val="center"/>
            <w:hideMark/>
          </w:tcPr>
          <w:p w14:paraId="0209592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c>
          <w:tcPr>
            <w:tcW w:w="1994" w:type="dxa"/>
            <w:tcBorders>
              <w:top w:val="single" w:sz="6" w:space="0" w:color="auto"/>
              <w:left w:val="single" w:sz="6" w:space="0" w:color="auto"/>
              <w:bottom w:val="single" w:sz="6" w:space="0" w:color="auto"/>
              <w:right w:val="double" w:sz="4" w:space="0" w:color="auto"/>
            </w:tcBorders>
            <w:vAlign w:val="center"/>
          </w:tcPr>
          <w:p w14:paraId="3BADFEC4"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+5 cm </w:t>
            </w:r>
          </w:p>
        </w:tc>
      </w:tr>
      <w:tr w:rsidR="00F25A4B" w14:paraId="31850CBC"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EE11E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2</w:t>
            </w:r>
          </w:p>
        </w:tc>
        <w:tc>
          <w:tcPr>
            <w:tcW w:w="2991" w:type="dxa"/>
            <w:tcBorders>
              <w:top w:val="single" w:sz="6" w:space="0" w:color="auto"/>
              <w:left w:val="single" w:sz="6" w:space="0" w:color="auto"/>
              <w:bottom w:val="single" w:sz="6" w:space="0" w:color="auto"/>
              <w:right w:val="single" w:sz="6" w:space="0" w:color="auto"/>
            </w:tcBorders>
            <w:vAlign w:val="center"/>
            <w:hideMark/>
          </w:tcPr>
          <w:p w14:paraId="6D5AF0A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Odchylenie osi korpusu ziemnego</w:t>
            </w:r>
          </w:p>
        </w:tc>
        <w:tc>
          <w:tcPr>
            <w:tcW w:w="3989" w:type="dxa"/>
            <w:vMerge/>
            <w:tcBorders>
              <w:left w:val="single" w:sz="6" w:space="0" w:color="auto"/>
              <w:right w:val="single" w:sz="6" w:space="0" w:color="auto"/>
            </w:tcBorders>
            <w:vAlign w:val="center"/>
            <w:hideMark/>
          </w:tcPr>
          <w:p w14:paraId="54CE472C"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088D586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w:t>
            </w:r>
            <w:r>
              <w:rPr>
                <w:rFonts w:ascii="Arial" w:eastAsia="Calibri" w:hAnsi="Arial" w:cs="Arial"/>
                <w:sz w:val="18"/>
                <w:szCs w:val="18"/>
              </w:rPr>
              <w:t xml:space="preserve"> 5 cm</w:t>
            </w:r>
          </w:p>
        </w:tc>
      </w:tr>
      <w:tr w:rsidR="00F25A4B" w14:paraId="6E7CA1B0"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58464D4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w:t>
            </w:r>
          </w:p>
        </w:tc>
        <w:tc>
          <w:tcPr>
            <w:tcW w:w="2991" w:type="dxa"/>
            <w:tcBorders>
              <w:top w:val="single" w:sz="6" w:space="0" w:color="auto"/>
              <w:left w:val="single" w:sz="6" w:space="0" w:color="auto"/>
              <w:bottom w:val="single" w:sz="6" w:space="0" w:color="auto"/>
              <w:right w:val="single" w:sz="6" w:space="0" w:color="auto"/>
            </w:tcBorders>
            <w:vAlign w:val="center"/>
            <w:hideMark/>
          </w:tcPr>
          <w:p w14:paraId="1C108E5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dna rowów</w:t>
            </w:r>
          </w:p>
        </w:tc>
        <w:tc>
          <w:tcPr>
            <w:tcW w:w="3989" w:type="dxa"/>
            <w:vMerge/>
            <w:tcBorders>
              <w:left w:val="single" w:sz="6" w:space="0" w:color="auto"/>
              <w:right w:val="single" w:sz="6" w:space="0" w:color="auto"/>
            </w:tcBorders>
            <w:vAlign w:val="center"/>
            <w:hideMark/>
          </w:tcPr>
          <w:p w14:paraId="423173C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7E3265E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5 cm</w:t>
            </w:r>
          </w:p>
        </w:tc>
      </w:tr>
      <w:tr w:rsidR="00F25A4B" w14:paraId="67B536C2"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E53DB7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4</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21842A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Rzędne powierzchni korpusu drogowego</w:t>
            </w:r>
          </w:p>
        </w:tc>
        <w:tc>
          <w:tcPr>
            <w:tcW w:w="3989" w:type="dxa"/>
            <w:vMerge/>
            <w:tcBorders>
              <w:left w:val="single" w:sz="6" w:space="0" w:color="auto"/>
              <w:right w:val="single" w:sz="6" w:space="0" w:color="auto"/>
            </w:tcBorders>
            <w:vAlign w:val="center"/>
            <w:hideMark/>
          </w:tcPr>
          <w:p w14:paraId="67C2886A"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2CF832B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48BF232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 cm lub +1 cm</w:t>
            </w:r>
          </w:p>
        </w:tc>
      </w:tr>
      <w:tr w:rsidR="00F25A4B" w14:paraId="56C450F1" w14:textId="77777777">
        <w:trPr>
          <w:trHeight w:val="425"/>
        </w:trPr>
        <w:tc>
          <w:tcPr>
            <w:tcW w:w="497" w:type="dxa"/>
            <w:tcBorders>
              <w:top w:val="single" w:sz="6" w:space="0" w:color="auto"/>
              <w:left w:val="double" w:sz="4" w:space="0" w:color="auto"/>
              <w:bottom w:val="single" w:sz="6" w:space="0" w:color="auto"/>
              <w:right w:val="single" w:sz="6" w:space="0" w:color="auto"/>
            </w:tcBorders>
            <w:vAlign w:val="center"/>
            <w:hideMark/>
          </w:tcPr>
          <w:p w14:paraId="2E02A04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5</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5CB513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skarp</w:t>
            </w:r>
          </w:p>
        </w:tc>
        <w:tc>
          <w:tcPr>
            <w:tcW w:w="3989" w:type="dxa"/>
            <w:vMerge/>
            <w:tcBorders>
              <w:left w:val="single" w:sz="6" w:space="0" w:color="auto"/>
              <w:right w:val="single" w:sz="6" w:space="0" w:color="auto"/>
            </w:tcBorders>
            <w:vAlign w:val="center"/>
            <w:hideMark/>
          </w:tcPr>
          <w:p w14:paraId="53F7256F"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B64029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10% wartości pochylenia</w:t>
            </w:r>
          </w:p>
        </w:tc>
      </w:tr>
      <w:tr w:rsidR="00F25A4B" w14:paraId="6948090F" w14:textId="77777777">
        <w:trPr>
          <w:trHeight w:val="59"/>
        </w:trPr>
        <w:tc>
          <w:tcPr>
            <w:tcW w:w="497" w:type="dxa"/>
            <w:tcBorders>
              <w:top w:val="single" w:sz="6" w:space="0" w:color="auto"/>
              <w:left w:val="double" w:sz="4" w:space="0" w:color="auto"/>
              <w:bottom w:val="single" w:sz="6" w:space="0" w:color="auto"/>
              <w:right w:val="single" w:sz="6" w:space="0" w:color="auto"/>
            </w:tcBorders>
            <w:vAlign w:val="center"/>
            <w:hideMark/>
          </w:tcPr>
          <w:p w14:paraId="4462119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6</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49476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górnej powierzchni korpusu drogowego</w:t>
            </w:r>
          </w:p>
        </w:tc>
        <w:tc>
          <w:tcPr>
            <w:tcW w:w="3989" w:type="dxa"/>
            <w:vMerge/>
            <w:tcBorders>
              <w:left w:val="single" w:sz="6" w:space="0" w:color="auto"/>
              <w:right w:val="single" w:sz="6" w:space="0" w:color="auto"/>
            </w:tcBorders>
            <w:vAlign w:val="center"/>
            <w:hideMark/>
          </w:tcPr>
          <w:p w14:paraId="73456F84"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9D41C2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3 cm</w:t>
            </w:r>
          </w:p>
        </w:tc>
      </w:tr>
      <w:tr w:rsidR="00F25A4B" w14:paraId="00F430C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B9073F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7</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FBCC92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skarp</w:t>
            </w:r>
          </w:p>
        </w:tc>
        <w:tc>
          <w:tcPr>
            <w:tcW w:w="3989" w:type="dxa"/>
            <w:vMerge/>
            <w:tcBorders>
              <w:left w:val="single" w:sz="6" w:space="0" w:color="auto"/>
              <w:bottom w:val="single" w:sz="6" w:space="0" w:color="auto"/>
              <w:right w:val="single" w:sz="6" w:space="0" w:color="auto"/>
            </w:tcBorders>
            <w:vAlign w:val="center"/>
            <w:hideMark/>
          </w:tcPr>
          <w:p w14:paraId="487EC16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1CD6DA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w:t>
            </w:r>
            <w:r>
              <w:rPr>
                <w:rFonts w:ascii="Arial" w:hAnsi="Arial" w:cs="Arial"/>
                <w:sz w:val="18"/>
                <w:szCs w:val="18"/>
              </w:rPr>
              <w:sym w:font="Symbol" w:char="F0B1"/>
            </w:r>
            <w:r>
              <w:rPr>
                <w:rFonts w:ascii="Arial" w:hAnsi="Arial" w:cs="Arial"/>
                <w:sz w:val="18"/>
                <w:szCs w:val="18"/>
              </w:rPr>
              <w:t xml:space="preserve"> 10 cm</w:t>
            </w:r>
          </w:p>
        </w:tc>
      </w:tr>
      <w:tr w:rsidR="00F25A4B" w14:paraId="03AAF646"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2FF1F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8</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0674A1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Spadek podłużny powierzchni korpusu drogowego lub dna rowu</w:t>
            </w:r>
          </w:p>
        </w:tc>
        <w:tc>
          <w:tcPr>
            <w:tcW w:w="3989" w:type="dxa"/>
            <w:tcBorders>
              <w:top w:val="single" w:sz="6" w:space="0" w:color="auto"/>
              <w:left w:val="single" w:sz="6" w:space="0" w:color="auto"/>
              <w:bottom w:val="single" w:sz="6" w:space="0" w:color="auto"/>
              <w:right w:val="single" w:sz="6" w:space="0" w:color="auto"/>
            </w:tcBorders>
            <w:vAlign w:val="center"/>
            <w:hideMark/>
          </w:tcPr>
          <w:p w14:paraId="159301C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single" w:sz="6" w:space="0" w:color="auto"/>
              <w:right w:val="double" w:sz="4" w:space="0" w:color="auto"/>
            </w:tcBorders>
            <w:vAlign w:val="center"/>
          </w:tcPr>
          <w:p w14:paraId="43B728B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64A0B0C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-3 cm lub +1 cm</w:t>
            </w:r>
          </w:p>
        </w:tc>
      </w:tr>
      <w:tr w:rsidR="00F25A4B" w14:paraId="069FE115" w14:textId="77777777">
        <w:trPr>
          <w:trHeight w:val="389"/>
        </w:trPr>
        <w:tc>
          <w:tcPr>
            <w:tcW w:w="497" w:type="dxa"/>
            <w:tcBorders>
              <w:top w:val="single" w:sz="6" w:space="0" w:color="auto"/>
              <w:left w:val="double" w:sz="4" w:space="0" w:color="auto"/>
              <w:bottom w:val="double" w:sz="4" w:space="0" w:color="auto"/>
              <w:right w:val="single" w:sz="6" w:space="0" w:color="auto"/>
            </w:tcBorders>
            <w:vAlign w:val="center"/>
            <w:hideMark/>
          </w:tcPr>
          <w:p w14:paraId="50B69A7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9</w:t>
            </w:r>
          </w:p>
        </w:tc>
        <w:tc>
          <w:tcPr>
            <w:tcW w:w="2991" w:type="dxa"/>
            <w:tcBorders>
              <w:top w:val="single" w:sz="6" w:space="0" w:color="auto"/>
              <w:left w:val="single" w:sz="6" w:space="0" w:color="auto"/>
              <w:bottom w:val="double" w:sz="4" w:space="0" w:color="auto"/>
              <w:right w:val="single" w:sz="6" w:space="0" w:color="auto"/>
            </w:tcBorders>
            <w:vAlign w:val="center"/>
            <w:hideMark/>
          </w:tcPr>
          <w:p w14:paraId="084FD80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poprzeczne górnej powierzchni korpusu drogowego</w:t>
            </w:r>
          </w:p>
        </w:tc>
        <w:tc>
          <w:tcPr>
            <w:tcW w:w="3989" w:type="dxa"/>
            <w:tcBorders>
              <w:top w:val="single" w:sz="6" w:space="0" w:color="auto"/>
              <w:left w:val="single" w:sz="6" w:space="0" w:color="auto"/>
              <w:bottom w:val="double" w:sz="4" w:space="0" w:color="auto"/>
              <w:right w:val="single" w:sz="6" w:space="0" w:color="auto"/>
            </w:tcBorders>
            <w:vAlign w:val="center"/>
            <w:hideMark/>
          </w:tcPr>
          <w:p w14:paraId="7A1FBC3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double" w:sz="4" w:space="0" w:color="auto"/>
              <w:right w:val="double" w:sz="4" w:space="0" w:color="auto"/>
            </w:tcBorders>
            <w:vAlign w:val="center"/>
          </w:tcPr>
          <w:p w14:paraId="2E83855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±0,5%</w:t>
            </w:r>
          </w:p>
        </w:tc>
      </w:tr>
    </w:tbl>
    <w:p w14:paraId="3E8AA11F" w14:textId="77777777" w:rsidR="00F25A4B" w:rsidRDefault="00A34916">
      <w:pPr>
        <w:pStyle w:val="StylIwony"/>
        <w:spacing w:line="276" w:lineRule="auto"/>
        <w:rPr>
          <w:rFonts w:ascii="Arial" w:hAnsi="Arial"/>
          <w:i/>
          <w:sz w:val="18"/>
          <w:szCs w:val="18"/>
        </w:rPr>
      </w:pPr>
      <w:r>
        <w:rPr>
          <w:rFonts w:ascii="Arial" w:hAnsi="Arial"/>
          <w:i/>
          <w:sz w:val="18"/>
          <w:szCs w:val="18"/>
        </w:rPr>
        <w:t>*) Jeżeli długość elementu  podlegającego odbiorowi jest mniejsza niż 1 km, to określając wartość średnią należy uwzględnić wyniki wszystkich pomiarów</w:t>
      </w:r>
    </w:p>
    <w:p w14:paraId="6753E87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14:paraId="190A250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wykopach i dla górnej warstwy nasypu – nie mniej niż 1 badanie na każde 1000 m2 powierzchni zagęszczonej warstwy, jednak co najmniej 2 badania  na dziennej działce roboczej.</w:t>
      </w:r>
    </w:p>
    <w:p w14:paraId="353A4FEF" w14:textId="77777777" w:rsidR="00F25A4B" w:rsidRDefault="00A34916">
      <w:pPr>
        <w:pStyle w:val="Akapitzlist"/>
        <w:numPr>
          <w:ilvl w:val="0"/>
          <w:numId w:val="81"/>
        </w:numPr>
        <w:autoSpaceDN/>
        <w:spacing w:before="60" w:after="60" w:line="276" w:lineRule="auto"/>
        <w:ind w:left="851" w:hanging="283"/>
        <w:jc w:val="both"/>
        <w:textAlignment w:val="auto"/>
        <w:rPr>
          <w:rFonts w:ascii="Arial" w:eastAsia="Calibri" w:hAnsi="Arial" w:cs="Arial"/>
          <w:sz w:val="18"/>
          <w:szCs w:val="18"/>
        </w:rPr>
      </w:pPr>
      <w:r>
        <w:rPr>
          <w:rFonts w:ascii="Arial" w:hAnsi="Arial" w:cs="Arial"/>
          <w:sz w:val="18"/>
          <w:szCs w:val="18"/>
        </w:rPr>
        <w:lastRenderedPageBreak/>
        <w:t>Dla pozostałych partii nasypu  – nie mniej niż 1 badanie na każde 2000 m2 powierzchni zagęszczonej</w:t>
      </w:r>
      <w:r>
        <w:rPr>
          <w:rFonts w:ascii="Arial" w:eastAsia="Calibri" w:hAnsi="Arial" w:cs="Arial"/>
          <w:sz w:val="18"/>
          <w:szCs w:val="18"/>
        </w:rPr>
        <w:t xml:space="preserve"> warstwy, jednak co najmniej 2 badania  na dziennej działce roboczej.</w:t>
      </w:r>
    </w:p>
    <w:p w14:paraId="191962FC"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w:t>
      </w:r>
    </w:p>
    <w:p w14:paraId="7DF72B3E"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dopuszczono kontrolę zagęszczenia na podstawie wskaźnika odkształcenia I</w:t>
      </w:r>
      <w:r>
        <w:rPr>
          <w:rFonts w:ascii="Arial" w:hAnsi="Arial" w:cs="Arial"/>
          <w:sz w:val="18"/>
          <w:szCs w:val="18"/>
          <w:vertAlign w:val="subscript"/>
        </w:rPr>
        <w:t>o</w:t>
      </w:r>
      <w:r>
        <w:rPr>
          <w:rFonts w:ascii="Arial" w:hAnsi="Arial" w:cs="Arial"/>
          <w:sz w:val="18"/>
          <w:szCs w:val="18"/>
        </w:rPr>
        <w:t xml:space="preserve"> </w:t>
      </w:r>
      <w:r>
        <w:rPr>
          <w:rFonts w:ascii="Arial" w:hAnsi="Arial" w:cs="Arial"/>
          <w:sz w:val="18"/>
          <w:szCs w:val="18"/>
        </w:rPr>
        <w:br/>
        <w:t>to wymaga się aby częstotliwość badań była nie mniejsza niż określono w punkcie 6.4.4. w odniesieniu do badania wskaźnika zagęszczenia I</w:t>
      </w:r>
      <w:r>
        <w:rPr>
          <w:rFonts w:ascii="Arial" w:hAnsi="Arial" w:cs="Arial"/>
          <w:sz w:val="18"/>
          <w:szCs w:val="18"/>
          <w:vertAlign w:val="subscript"/>
        </w:rPr>
        <w:t>s</w:t>
      </w:r>
      <w:r>
        <w:rPr>
          <w:rFonts w:ascii="Arial" w:hAnsi="Arial" w:cs="Arial"/>
          <w:sz w:val="18"/>
          <w:szCs w:val="18"/>
        </w:rPr>
        <w:t xml:space="preserve">. </w:t>
      </w:r>
    </w:p>
    <w:p w14:paraId="0E42F7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Nośność należy badać na powierzchni warstw, określonych w Dokumentacji Projektowej. Nośność określa się na podstawie wartości wtórnego modułu odkształcenia E</w:t>
      </w:r>
      <w:r>
        <w:rPr>
          <w:rFonts w:ascii="Arial" w:hAnsi="Arial" w:cs="Arial"/>
          <w:sz w:val="18"/>
          <w:szCs w:val="18"/>
          <w:vertAlign w:val="subscript"/>
        </w:rPr>
        <w:t>2</w:t>
      </w:r>
      <w:r>
        <w:rPr>
          <w:rFonts w:ascii="Arial" w:hAnsi="Arial" w:cs="Arial"/>
          <w:sz w:val="18"/>
          <w:szCs w:val="18"/>
        </w:rPr>
        <w:t>. Badanie modułu odkształcenia E</w:t>
      </w:r>
      <w:r>
        <w:rPr>
          <w:rFonts w:ascii="Arial" w:hAnsi="Arial" w:cs="Arial"/>
          <w:sz w:val="18"/>
          <w:szCs w:val="18"/>
          <w:vertAlign w:val="subscript"/>
        </w:rPr>
        <w:t>2</w:t>
      </w:r>
      <w:r>
        <w:rPr>
          <w:rFonts w:ascii="Arial" w:hAnsi="Arial" w:cs="Arial"/>
          <w:sz w:val="18"/>
          <w:szCs w:val="18"/>
        </w:rPr>
        <w:t xml:space="preserve">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14:paraId="3A211E5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Nie mniej niż jeden raz na 1000 m2 powierzchni w przypadku badania na powierzchni podłoża gruntowego nawierzchni,</w:t>
      </w:r>
    </w:p>
    <w:p w14:paraId="2394E7B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Nie mniej niż jeden raz na 2000 m2 powierzchni w pozostałych przypadkach, </w:t>
      </w:r>
    </w:p>
    <w:p w14:paraId="228911BF"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miejscach wskazanych przez Inżyniera/Inspektora nadzoru.</w:t>
      </w:r>
    </w:p>
    <w:p w14:paraId="7F7A98C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 zgodą Inżyniera/</w:t>
      </w:r>
      <w:r>
        <w:rPr>
          <w:rFonts w:ascii="Arial" w:eastAsia="Calibri" w:hAnsi="Arial" w:cs="Arial"/>
          <w:sz w:val="18"/>
          <w:szCs w:val="18"/>
        </w:rPr>
        <w:t>Inspektora nadzoru</w:t>
      </w:r>
      <w:r>
        <w:rPr>
          <w:rFonts w:ascii="Arial" w:hAnsi="Arial" w:cs="Arial"/>
          <w:sz w:val="18"/>
          <w:szCs w:val="18"/>
        </w:rPr>
        <w:t xml:space="preserve">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„Roboty ziemne. Wykonanie nasypów”, w punkcie 5.15.</w:t>
      </w:r>
    </w:p>
    <w:p w14:paraId="1D4547E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3" w:name="_Toc8213972"/>
      <w:bookmarkStart w:id="104" w:name="_Toc8219629"/>
      <w:r>
        <w:rPr>
          <w:rFonts w:ascii="Arial" w:hAnsi="Arial" w:cs="Arial"/>
          <w:b/>
          <w:sz w:val="18"/>
          <w:szCs w:val="18"/>
        </w:rPr>
        <w:t>Sprawdzenie wykonania ukopu, dokopu i odkładu</w:t>
      </w:r>
      <w:bookmarkEnd w:id="103"/>
      <w:bookmarkEnd w:id="104"/>
    </w:p>
    <w:p w14:paraId="05E3D81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ukopu lub dokopu polega na skontrolowaniu zgodności robót </w:t>
      </w:r>
      <w:r>
        <w:rPr>
          <w:rFonts w:ascii="Arial" w:hAnsi="Arial" w:cs="Arial"/>
          <w:sz w:val="18"/>
          <w:szCs w:val="18"/>
        </w:rPr>
        <w:br/>
        <w:t xml:space="preserve">i wykonanego ukopu lub dokopu z wymaganiami sformułowanymi w Dokumentacji </w:t>
      </w:r>
      <w:r>
        <w:rPr>
          <w:rFonts w:ascii="Arial" w:hAnsi="Arial" w:cs="Arial"/>
          <w:sz w:val="18"/>
          <w:szCs w:val="18"/>
        </w:rPr>
        <w:br/>
        <w:t>Projektowej i STWiORB opracowanych na podstawie niniejszych STWiORB. W trakcie kontroli należy zwrócić szczególną uwagę na sprawdzenie:</w:t>
      </w:r>
    </w:p>
    <w:p w14:paraId="10E4965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zgodności i rodzaju gruntu z Dokumentacją Projektową,</w:t>
      </w:r>
    </w:p>
    <w:p w14:paraId="2C672CE4"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zachowania kształtu zboczy, zapewniającego ich stateczność,</w:t>
      </w:r>
    </w:p>
    <w:p w14:paraId="0D31F8A7"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odwodnienia,</w:t>
      </w:r>
    </w:p>
    <w:p w14:paraId="511CDFA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zagospodarowania terenu po zakończeniu eksploatacji ukopu.</w:t>
      </w:r>
    </w:p>
    <w:p w14:paraId="5BBC0FD5" w14:textId="77777777" w:rsidR="00F25A4B" w:rsidRDefault="00A34916" w:rsidP="00601F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odkładu polega na sprawdzeniu zgodności robót i wykonanego </w:t>
      </w:r>
      <w:r>
        <w:rPr>
          <w:rFonts w:ascii="Arial" w:hAnsi="Arial" w:cs="Arial"/>
          <w:sz w:val="18"/>
          <w:szCs w:val="18"/>
        </w:rPr>
        <w:br/>
        <w:t>odkładu z wymaganiami sformułowanymi w Dokumentacji Projektowej i STWiORB. W trakcie kontroli należy zwrócić szczególną uwagę na sprawdzenie:</w:t>
      </w:r>
    </w:p>
    <w:p w14:paraId="58B8513E"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prawidłowe usytuowanie i kształt geometryczny odkładu,</w:t>
      </w:r>
    </w:p>
    <w:p w14:paraId="3211A2D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odpowiednie wbudowanie gruntu,</w:t>
      </w:r>
    </w:p>
    <w:p w14:paraId="69A0305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odwodnienie,</w:t>
      </w:r>
    </w:p>
    <w:p w14:paraId="416AB86B"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zagospodarowanie odkładu.</w:t>
      </w:r>
    </w:p>
    <w:p w14:paraId="3631B9A9" w14:textId="77777777" w:rsidR="00F25A4B" w:rsidRPr="0043221F" w:rsidRDefault="00F25A4B" w:rsidP="0043221F">
      <w:pPr>
        <w:spacing w:line="276" w:lineRule="auto"/>
        <w:ind w:firstLine="567"/>
        <w:jc w:val="both"/>
        <w:rPr>
          <w:rFonts w:ascii="Arial" w:hAnsi="Arial" w:cs="Arial"/>
          <w:sz w:val="18"/>
          <w:szCs w:val="18"/>
        </w:rPr>
      </w:pPr>
    </w:p>
    <w:p w14:paraId="2CAC6B9A" w14:textId="77777777" w:rsidR="00F25A4B" w:rsidRPr="0043221F" w:rsidRDefault="00F25A4B" w:rsidP="0043221F">
      <w:pPr>
        <w:spacing w:line="276" w:lineRule="auto"/>
        <w:ind w:firstLine="567"/>
        <w:jc w:val="both"/>
        <w:rPr>
          <w:rFonts w:ascii="Arial" w:hAnsi="Arial" w:cs="Arial"/>
          <w:sz w:val="18"/>
          <w:szCs w:val="18"/>
        </w:rPr>
      </w:pPr>
    </w:p>
    <w:p w14:paraId="6DA8B94D"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05" w:name="_Toc522007720"/>
      <w:bookmarkStart w:id="106" w:name="_Toc8213974"/>
      <w:bookmarkStart w:id="107" w:name="_Toc8219630"/>
      <w:bookmarkEnd w:id="105"/>
      <w:r>
        <w:rPr>
          <w:rFonts w:ascii="Arial" w:hAnsi="Arial" w:cs="Arial"/>
          <w:b/>
          <w:sz w:val="18"/>
          <w:szCs w:val="18"/>
        </w:rPr>
        <w:t>OBMIAR ROBÓT</w:t>
      </w:r>
      <w:bookmarkEnd w:id="106"/>
      <w:bookmarkEnd w:id="107"/>
    </w:p>
    <w:p w14:paraId="7CD9AE5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8" w:name="_Toc8213975"/>
      <w:bookmarkStart w:id="109" w:name="_Toc8219631"/>
      <w:r>
        <w:rPr>
          <w:rFonts w:ascii="Arial" w:hAnsi="Arial" w:cs="Arial"/>
          <w:b/>
          <w:sz w:val="18"/>
          <w:szCs w:val="18"/>
        </w:rPr>
        <w:t>Ogólne zasady obmiaru robót</w:t>
      </w:r>
      <w:bookmarkEnd w:id="108"/>
      <w:bookmarkEnd w:id="109"/>
    </w:p>
    <w:p w14:paraId="460130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Ogólne zasady obmiaru robót podano w STWiORB D-M 00.00.00 "Wymagania Ogólne" punkt. 7</w:t>
      </w:r>
    </w:p>
    <w:p w14:paraId="36A58EA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0" w:name="_Toc8213976"/>
      <w:bookmarkStart w:id="111" w:name="_Toc8219632"/>
      <w:r>
        <w:rPr>
          <w:rFonts w:ascii="Arial" w:hAnsi="Arial" w:cs="Arial"/>
          <w:b/>
          <w:sz w:val="18"/>
          <w:szCs w:val="18"/>
        </w:rPr>
        <w:t>Jednostka obmiarowa</w:t>
      </w:r>
      <w:bookmarkEnd w:id="110"/>
      <w:bookmarkEnd w:id="111"/>
    </w:p>
    <w:p w14:paraId="085D5583" w14:textId="77777777" w:rsidR="00F25A4B" w:rsidRDefault="00F25A4B">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7FA63DB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robót ziemnych.</w:t>
      </w:r>
    </w:p>
    <w:p w14:paraId="279A2EA8" w14:textId="77777777" w:rsidR="00601F16" w:rsidRDefault="00601F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12" w:name="_Toc8213977"/>
      <w:bookmarkStart w:id="113" w:name="_Toc8219633"/>
      <w:r>
        <w:rPr>
          <w:rFonts w:ascii="Arial" w:hAnsi="Arial" w:cs="Arial"/>
          <w:b/>
          <w:sz w:val="18"/>
          <w:szCs w:val="18"/>
        </w:rPr>
        <w:br w:type="page"/>
      </w:r>
    </w:p>
    <w:p w14:paraId="60FCBE11"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lastRenderedPageBreak/>
        <w:t>ODBIÓR ROBÓT</w:t>
      </w:r>
      <w:bookmarkEnd w:id="112"/>
      <w:bookmarkEnd w:id="113"/>
    </w:p>
    <w:p w14:paraId="5B14869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4" w:name="_Toc8213978"/>
      <w:bookmarkStart w:id="115" w:name="_Toc8219634"/>
      <w:r>
        <w:rPr>
          <w:rFonts w:ascii="Arial" w:hAnsi="Arial" w:cs="Arial"/>
          <w:b/>
          <w:sz w:val="18"/>
          <w:szCs w:val="18"/>
        </w:rPr>
        <w:t>Ogólne zasady odbioru robót</w:t>
      </w:r>
      <w:bookmarkEnd w:id="114"/>
      <w:bookmarkEnd w:id="115"/>
    </w:p>
    <w:p w14:paraId="3D7D193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STWiORB D-M 00.00.00 „Wymagania Ogólne” punkt 8. </w:t>
      </w:r>
    </w:p>
    <w:p w14:paraId="033D273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STWiORB i wymaganiami Inżyniera/Inspektora Nadzoru, jeżeli wszystkie pomiary i badania </w:t>
      </w:r>
      <w:r>
        <w:rPr>
          <w:rFonts w:ascii="Arial" w:eastAsia="Calibri" w:hAnsi="Arial" w:cs="Arial"/>
          <w:sz w:val="18"/>
          <w:szCs w:val="18"/>
        </w:rPr>
        <w:br/>
        <w:t>wg pkt. 5 i 6 niniejszych STWIORB dały wyniki pozytywne.</w:t>
      </w:r>
    </w:p>
    <w:p w14:paraId="5C15AFA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700C1F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6" w:name="_Toc5701224"/>
      <w:bookmarkStart w:id="117" w:name="_Toc7514154"/>
      <w:bookmarkStart w:id="118" w:name="_Toc8219635"/>
      <w:r>
        <w:rPr>
          <w:rFonts w:ascii="Arial" w:hAnsi="Arial" w:cs="Arial"/>
          <w:b/>
          <w:sz w:val="18"/>
          <w:szCs w:val="18"/>
        </w:rPr>
        <w:t>Odbiór robót zanikających lub ulegających zakryciu</w:t>
      </w:r>
      <w:bookmarkEnd w:id="116"/>
      <w:bookmarkEnd w:id="117"/>
      <w:bookmarkEnd w:id="118"/>
    </w:p>
    <w:p w14:paraId="031DC38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27E1C3C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1B200D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37C1026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9" w:name="_Toc5701225"/>
      <w:bookmarkStart w:id="120" w:name="_Toc7514155"/>
      <w:bookmarkStart w:id="121" w:name="_Toc8219636"/>
      <w:r>
        <w:rPr>
          <w:rFonts w:ascii="Arial" w:hAnsi="Arial" w:cs="Arial"/>
          <w:b/>
          <w:sz w:val="18"/>
          <w:szCs w:val="18"/>
        </w:rPr>
        <w:t>Odbiór częściowy</w:t>
      </w:r>
      <w:bookmarkEnd w:id="119"/>
      <w:bookmarkEnd w:id="120"/>
      <w:bookmarkEnd w:id="121"/>
    </w:p>
    <w:p w14:paraId="0286BDF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06330A5F"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2" w:name="_Toc5701226"/>
      <w:bookmarkStart w:id="123" w:name="_Toc7514156"/>
      <w:bookmarkStart w:id="124" w:name="_Toc8219637"/>
      <w:r>
        <w:rPr>
          <w:rFonts w:ascii="Arial" w:hAnsi="Arial" w:cs="Arial"/>
          <w:b/>
          <w:sz w:val="18"/>
          <w:szCs w:val="18"/>
        </w:rPr>
        <w:t>Odbiór ostateczny</w:t>
      </w:r>
      <w:bookmarkEnd w:id="122"/>
      <w:bookmarkEnd w:id="123"/>
      <w:bookmarkEnd w:id="124"/>
    </w:p>
    <w:p w14:paraId="6F219D3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7799AC2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D6F1D7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b/>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ACAB72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5" w:name="_Toc7514157"/>
      <w:bookmarkStart w:id="126" w:name="_Toc8219638"/>
      <w:r>
        <w:rPr>
          <w:rFonts w:ascii="Arial" w:hAnsi="Arial" w:cs="Arial"/>
          <w:b/>
          <w:sz w:val="18"/>
          <w:szCs w:val="18"/>
        </w:rPr>
        <w:t>Zasady postępowania z wadliwie wykonanymi robotami</w:t>
      </w:r>
      <w:bookmarkEnd w:id="125"/>
      <w:bookmarkEnd w:id="126"/>
    </w:p>
    <w:p w14:paraId="1DE100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w:t>
      </w:r>
    </w:p>
    <w:p w14:paraId="5BEB639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7057BB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p>
    <w:p w14:paraId="70CE2535" w14:textId="77777777" w:rsidR="00F25A4B" w:rsidRDefault="00A349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2F765712" w14:textId="77777777" w:rsidR="00F25A4B" w:rsidRDefault="00F25A4B" w:rsidP="0043221F">
      <w:pPr>
        <w:spacing w:line="276" w:lineRule="auto"/>
        <w:ind w:firstLine="567"/>
        <w:jc w:val="both"/>
        <w:rPr>
          <w:rFonts w:ascii="Arial" w:hAnsi="Arial" w:cs="Arial"/>
          <w:sz w:val="18"/>
          <w:szCs w:val="18"/>
        </w:rPr>
      </w:pPr>
    </w:p>
    <w:p w14:paraId="69F707E8" w14:textId="77777777" w:rsidR="00F25A4B" w:rsidRDefault="00F25A4B" w:rsidP="0043221F">
      <w:pPr>
        <w:spacing w:line="276" w:lineRule="auto"/>
        <w:ind w:firstLine="567"/>
        <w:jc w:val="both"/>
        <w:rPr>
          <w:rFonts w:ascii="Arial" w:hAnsi="Arial" w:cs="Arial"/>
          <w:sz w:val="18"/>
          <w:szCs w:val="18"/>
        </w:rPr>
      </w:pPr>
    </w:p>
    <w:p w14:paraId="44F73C3A"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27" w:name="_Toc8213979"/>
      <w:bookmarkStart w:id="128" w:name="_Toc8219639"/>
      <w:r>
        <w:rPr>
          <w:rFonts w:ascii="Arial" w:hAnsi="Arial" w:cs="Arial"/>
          <w:b/>
          <w:sz w:val="18"/>
          <w:szCs w:val="18"/>
        </w:rPr>
        <w:t>PODSTAWA PŁATNOŚCI</w:t>
      </w:r>
      <w:bookmarkEnd w:id="127"/>
      <w:bookmarkEnd w:id="128"/>
    </w:p>
    <w:p w14:paraId="5BCE5AF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9" w:name="_Toc8213980"/>
      <w:bookmarkStart w:id="130" w:name="_Toc8219640"/>
      <w:r>
        <w:rPr>
          <w:rFonts w:ascii="Arial" w:hAnsi="Arial" w:cs="Arial"/>
          <w:b/>
          <w:sz w:val="18"/>
          <w:szCs w:val="18"/>
        </w:rPr>
        <w:t>Ogólne ustalenia dotyczące podstawy płatności</w:t>
      </w:r>
      <w:bookmarkEnd w:id="129"/>
      <w:bookmarkEnd w:id="130"/>
    </w:p>
    <w:p w14:paraId="1684335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lastRenderedPageBreak/>
        <w:t xml:space="preserve">Ogólne ustalenia dotyczące podstawy płatności podano w STWiORB D-M 00.00.00 </w:t>
      </w:r>
      <w:r>
        <w:rPr>
          <w:rFonts w:ascii="Arial" w:hAnsi="Arial" w:cs="Arial"/>
          <w:sz w:val="18"/>
          <w:szCs w:val="18"/>
        </w:rPr>
        <w:br/>
        <w:t>„Wymagania Ogólne” punkt 9.</w:t>
      </w:r>
    </w:p>
    <w:p w14:paraId="68B224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1" w:name="_Toc8213981"/>
      <w:bookmarkStart w:id="132" w:name="_Toc8219641"/>
      <w:r>
        <w:rPr>
          <w:rFonts w:ascii="Arial" w:hAnsi="Arial" w:cs="Arial"/>
          <w:b/>
          <w:sz w:val="18"/>
          <w:szCs w:val="18"/>
        </w:rPr>
        <w:t>Cena jednostki obmiarowej</w:t>
      </w:r>
      <w:bookmarkEnd w:id="131"/>
      <w:bookmarkEnd w:id="132"/>
    </w:p>
    <w:p w14:paraId="153EE11A"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Zakres czynności objętych ceną jednostkową podano w STWiORB D-02.01.01”Wykonanie wykopów” oraz STWiORB D-02.03.01 „Wykonanie nasypów” punkt 9.</w:t>
      </w:r>
    </w:p>
    <w:p w14:paraId="284E6FD9" w14:textId="77777777" w:rsidR="00F25A4B" w:rsidRDefault="00F25A4B" w:rsidP="0043221F">
      <w:pPr>
        <w:spacing w:line="276" w:lineRule="auto"/>
        <w:ind w:firstLine="567"/>
        <w:jc w:val="both"/>
        <w:rPr>
          <w:rFonts w:ascii="Arial" w:hAnsi="Arial" w:cs="Arial"/>
          <w:sz w:val="18"/>
          <w:szCs w:val="18"/>
        </w:rPr>
      </w:pPr>
    </w:p>
    <w:p w14:paraId="6425A3A8" w14:textId="77777777" w:rsidR="00F25A4B" w:rsidRPr="0043221F" w:rsidRDefault="00F25A4B" w:rsidP="0043221F">
      <w:pPr>
        <w:spacing w:line="276" w:lineRule="auto"/>
        <w:ind w:firstLine="567"/>
        <w:jc w:val="both"/>
        <w:rPr>
          <w:rFonts w:ascii="Arial" w:hAnsi="Arial" w:cs="Arial"/>
          <w:sz w:val="18"/>
          <w:szCs w:val="18"/>
        </w:rPr>
      </w:pPr>
      <w:bookmarkStart w:id="133" w:name="_Toc8213982"/>
      <w:bookmarkStart w:id="134" w:name="_Toc8219642"/>
    </w:p>
    <w:p w14:paraId="13045D58" w14:textId="77777777" w:rsidR="00F25A4B" w:rsidRPr="0043221F" w:rsidRDefault="00A34916" w:rsidP="0043221F">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r w:rsidRPr="0043221F">
        <w:rPr>
          <w:rFonts w:ascii="Arial" w:hAnsi="Arial" w:cs="Arial"/>
          <w:b/>
          <w:kern w:val="0"/>
          <w:sz w:val="18"/>
          <w:szCs w:val="18"/>
          <w:lang w:eastAsia="pl-PL"/>
        </w:rPr>
        <w:t>PRZEPISY ZWIĄZANE</w:t>
      </w:r>
      <w:bookmarkEnd w:id="133"/>
      <w:bookmarkEnd w:id="134"/>
    </w:p>
    <w:p w14:paraId="297DAF5E"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5" w:name="_Toc8213983"/>
      <w:bookmarkStart w:id="136" w:name="_Toc8219643"/>
      <w:r>
        <w:rPr>
          <w:rFonts w:ascii="Arial" w:hAnsi="Arial" w:cs="Arial"/>
          <w:b/>
          <w:sz w:val="18"/>
          <w:szCs w:val="18"/>
        </w:rPr>
        <w:t>Normy</w:t>
      </w:r>
      <w:bookmarkEnd w:id="135"/>
      <w:bookmarkEnd w:id="136"/>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F25A4B" w14:paraId="0A10C52A" w14:textId="77777777">
        <w:trPr>
          <w:jc w:val="center"/>
        </w:trPr>
        <w:tc>
          <w:tcPr>
            <w:tcW w:w="704" w:type="dxa"/>
            <w:tcMar>
              <w:top w:w="0" w:type="dxa"/>
              <w:left w:w="108" w:type="dxa"/>
              <w:bottom w:w="0" w:type="dxa"/>
              <w:right w:w="108" w:type="dxa"/>
            </w:tcMar>
            <w:vAlign w:val="center"/>
          </w:tcPr>
          <w:p w14:paraId="55BD7E0B"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61993E1E"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4EF0E1BC"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Tytuł normy</w:t>
            </w:r>
          </w:p>
        </w:tc>
      </w:tr>
      <w:tr w:rsidR="00F25A4B" w14:paraId="075D6A3D" w14:textId="77777777">
        <w:trPr>
          <w:jc w:val="center"/>
        </w:trPr>
        <w:tc>
          <w:tcPr>
            <w:tcW w:w="704" w:type="dxa"/>
            <w:tcMar>
              <w:top w:w="0" w:type="dxa"/>
              <w:left w:w="108" w:type="dxa"/>
              <w:bottom w:w="0" w:type="dxa"/>
              <w:right w:w="108" w:type="dxa"/>
            </w:tcMar>
          </w:tcPr>
          <w:p w14:paraId="406883E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0498C56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73D9D8C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F25A4B" w14:paraId="13CAE263" w14:textId="77777777">
        <w:trPr>
          <w:jc w:val="center"/>
        </w:trPr>
        <w:tc>
          <w:tcPr>
            <w:tcW w:w="704" w:type="dxa"/>
            <w:tcMar>
              <w:top w:w="0" w:type="dxa"/>
              <w:left w:w="108" w:type="dxa"/>
              <w:bottom w:w="0" w:type="dxa"/>
              <w:right w:w="108" w:type="dxa"/>
            </w:tcMar>
          </w:tcPr>
          <w:p w14:paraId="25C15F0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06678A9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4D3C0C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F25A4B" w14:paraId="265E7751" w14:textId="77777777">
        <w:trPr>
          <w:jc w:val="center"/>
        </w:trPr>
        <w:tc>
          <w:tcPr>
            <w:tcW w:w="704" w:type="dxa"/>
            <w:tcMar>
              <w:top w:w="0" w:type="dxa"/>
              <w:left w:w="108" w:type="dxa"/>
              <w:bottom w:w="0" w:type="dxa"/>
              <w:right w:w="108" w:type="dxa"/>
            </w:tcMar>
          </w:tcPr>
          <w:p w14:paraId="695BA45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7BBC762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080E444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F25A4B" w14:paraId="22C16720" w14:textId="77777777">
        <w:trPr>
          <w:jc w:val="center"/>
        </w:trPr>
        <w:tc>
          <w:tcPr>
            <w:tcW w:w="704" w:type="dxa"/>
            <w:tcMar>
              <w:top w:w="0" w:type="dxa"/>
              <w:left w:w="108" w:type="dxa"/>
              <w:bottom w:w="0" w:type="dxa"/>
              <w:right w:w="108" w:type="dxa"/>
            </w:tcMar>
          </w:tcPr>
          <w:p w14:paraId="11142D4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4E18CD6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288C205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F25A4B" w14:paraId="69F85B3B" w14:textId="77777777">
        <w:trPr>
          <w:jc w:val="center"/>
        </w:trPr>
        <w:tc>
          <w:tcPr>
            <w:tcW w:w="704" w:type="dxa"/>
            <w:tcMar>
              <w:top w:w="0" w:type="dxa"/>
              <w:left w:w="108" w:type="dxa"/>
              <w:bottom w:w="0" w:type="dxa"/>
              <w:right w:w="108" w:type="dxa"/>
            </w:tcMar>
          </w:tcPr>
          <w:p w14:paraId="709DEEF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75E590B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02ED704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F25A4B" w14:paraId="25956640" w14:textId="77777777">
        <w:trPr>
          <w:jc w:val="center"/>
        </w:trPr>
        <w:tc>
          <w:tcPr>
            <w:tcW w:w="704" w:type="dxa"/>
            <w:tcMar>
              <w:top w:w="0" w:type="dxa"/>
              <w:left w:w="108" w:type="dxa"/>
              <w:bottom w:w="0" w:type="dxa"/>
              <w:right w:w="108" w:type="dxa"/>
            </w:tcMar>
          </w:tcPr>
          <w:p w14:paraId="77D0DCA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22AE951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1E9A6EB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F25A4B" w14:paraId="2C7CFE6D" w14:textId="77777777">
        <w:trPr>
          <w:jc w:val="center"/>
        </w:trPr>
        <w:tc>
          <w:tcPr>
            <w:tcW w:w="704" w:type="dxa"/>
            <w:tcMar>
              <w:top w:w="0" w:type="dxa"/>
              <w:left w:w="108" w:type="dxa"/>
              <w:bottom w:w="0" w:type="dxa"/>
              <w:right w:w="108" w:type="dxa"/>
            </w:tcMar>
          </w:tcPr>
          <w:p w14:paraId="6F8078F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2EACB1A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17892-12</w:t>
            </w:r>
          </w:p>
        </w:tc>
        <w:tc>
          <w:tcPr>
            <w:tcW w:w="6526" w:type="dxa"/>
            <w:tcMar>
              <w:top w:w="0" w:type="dxa"/>
              <w:left w:w="108" w:type="dxa"/>
              <w:bottom w:w="0" w:type="dxa"/>
              <w:right w:w="108" w:type="dxa"/>
            </w:tcMar>
            <w:vAlign w:val="center"/>
          </w:tcPr>
          <w:p w14:paraId="322765E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12: Oznaczanie granic Atterberga.</w:t>
            </w:r>
          </w:p>
        </w:tc>
      </w:tr>
      <w:tr w:rsidR="00F25A4B" w14:paraId="562D4FAC" w14:textId="77777777">
        <w:trPr>
          <w:jc w:val="center"/>
        </w:trPr>
        <w:tc>
          <w:tcPr>
            <w:tcW w:w="704" w:type="dxa"/>
            <w:tcMar>
              <w:top w:w="0" w:type="dxa"/>
              <w:left w:w="108" w:type="dxa"/>
              <w:bottom w:w="0" w:type="dxa"/>
              <w:right w:w="108" w:type="dxa"/>
            </w:tcMar>
          </w:tcPr>
          <w:p w14:paraId="5239553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8</w:t>
            </w:r>
          </w:p>
        </w:tc>
        <w:tc>
          <w:tcPr>
            <w:tcW w:w="2415" w:type="dxa"/>
            <w:tcMar>
              <w:top w:w="0" w:type="dxa"/>
              <w:left w:w="108" w:type="dxa"/>
              <w:bottom w:w="0" w:type="dxa"/>
              <w:right w:w="108" w:type="dxa"/>
            </w:tcMar>
          </w:tcPr>
          <w:p w14:paraId="7C8712F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4EF94D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F25A4B" w14:paraId="6E30C207" w14:textId="77777777">
        <w:trPr>
          <w:jc w:val="center"/>
        </w:trPr>
        <w:tc>
          <w:tcPr>
            <w:tcW w:w="704" w:type="dxa"/>
            <w:tcMar>
              <w:top w:w="0" w:type="dxa"/>
              <w:left w:w="108" w:type="dxa"/>
              <w:bottom w:w="0" w:type="dxa"/>
              <w:right w:w="108" w:type="dxa"/>
            </w:tcMar>
          </w:tcPr>
          <w:p w14:paraId="23565E5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436DF5D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6C7C0DF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F25A4B" w14:paraId="63CEA601" w14:textId="77777777">
        <w:trPr>
          <w:jc w:val="center"/>
        </w:trPr>
        <w:tc>
          <w:tcPr>
            <w:tcW w:w="704" w:type="dxa"/>
            <w:tcMar>
              <w:top w:w="0" w:type="dxa"/>
              <w:left w:w="108" w:type="dxa"/>
              <w:bottom w:w="0" w:type="dxa"/>
              <w:right w:w="108" w:type="dxa"/>
            </w:tcMar>
          </w:tcPr>
          <w:p w14:paraId="5F9065C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419D580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4C473BD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F25A4B" w14:paraId="3903B610" w14:textId="77777777">
        <w:trPr>
          <w:jc w:val="center"/>
        </w:trPr>
        <w:tc>
          <w:tcPr>
            <w:tcW w:w="704" w:type="dxa"/>
            <w:tcMar>
              <w:top w:w="0" w:type="dxa"/>
              <w:left w:w="108" w:type="dxa"/>
              <w:bottom w:w="0" w:type="dxa"/>
              <w:right w:w="108" w:type="dxa"/>
            </w:tcMar>
          </w:tcPr>
          <w:p w14:paraId="09C34F7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24CCD05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60625FD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F25A4B" w14:paraId="56221F83" w14:textId="77777777">
        <w:trPr>
          <w:jc w:val="center"/>
        </w:trPr>
        <w:tc>
          <w:tcPr>
            <w:tcW w:w="704" w:type="dxa"/>
            <w:tcMar>
              <w:top w:w="0" w:type="dxa"/>
              <w:left w:w="108" w:type="dxa"/>
              <w:bottom w:w="0" w:type="dxa"/>
              <w:right w:w="108" w:type="dxa"/>
            </w:tcMar>
          </w:tcPr>
          <w:p w14:paraId="5E6C606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12</w:t>
            </w:r>
          </w:p>
        </w:tc>
        <w:tc>
          <w:tcPr>
            <w:tcW w:w="2415" w:type="dxa"/>
            <w:tcMar>
              <w:top w:w="0" w:type="dxa"/>
              <w:left w:w="108" w:type="dxa"/>
              <w:bottom w:w="0" w:type="dxa"/>
              <w:right w:w="108" w:type="dxa"/>
            </w:tcMar>
          </w:tcPr>
          <w:p w14:paraId="7EBBFC8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PN-60/B-04493</w:t>
            </w:r>
          </w:p>
        </w:tc>
        <w:tc>
          <w:tcPr>
            <w:tcW w:w="6526" w:type="dxa"/>
            <w:tcMar>
              <w:top w:w="0" w:type="dxa"/>
              <w:left w:w="108" w:type="dxa"/>
              <w:bottom w:w="0" w:type="dxa"/>
              <w:right w:w="108" w:type="dxa"/>
            </w:tcMar>
            <w:vAlign w:val="center"/>
          </w:tcPr>
          <w:p w14:paraId="0CD4AD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kapilarności biernej.</w:t>
            </w:r>
          </w:p>
        </w:tc>
      </w:tr>
      <w:tr w:rsidR="00F25A4B" w14:paraId="02C2F1DF" w14:textId="77777777">
        <w:trPr>
          <w:jc w:val="center"/>
        </w:trPr>
        <w:tc>
          <w:tcPr>
            <w:tcW w:w="704" w:type="dxa"/>
            <w:tcMar>
              <w:top w:w="0" w:type="dxa"/>
              <w:left w:w="108" w:type="dxa"/>
              <w:bottom w:w="0" w:type="dxa"/>
              <w:right w:w="108" w:type="dxa"/>
            </w:tcMar>
          </w:tcPr>
          <w:p w14:paraId="761FD56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13</w:t>
            </w:r>
          </w:p>
        </w:tc>
        <w:tc>
          <w:tcPr>
            <w:tcW w:w="2415" w:type="dxa"/>
            <w:tcMar>
              <w:top w:w="0" w:type="dxa"/>
              <w:left w:w="108" w:type="dxa"/>
              <w:bottom w:w="0" w:type="dxa"/>
              <w:right w:w="108" w:type="dxa"/>
            </w:tcMar>
          </w:tcPr>
          <w:p w14:paraId="3E4BCBE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PN-55/B04492</w:t>
            </w:r>
          </w:p>
        </w:tc>
        <w:tc>
          <w:tcPr>
            <w:tcW w:w="6526" w:type="dxa"/>
            <w:tcMar>
              <w:top w:w="0" w:type="dxa"/>
              <w:left w:w="108" w:type="dxa"/>
              <w:bottom w:w="0" w:type="dxa"/>
              <w:right w:w="108" w:type="dxa"/>
            </w:tcMar>
            <w:vAlign w:val="center"/>
          </w:tcPr>
          <w:p w14:paraId="7CDB43B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właściwości fizycznych. Oznaczenie wskaźnika wodoprzepuszczalności.</w:t>
            </w:r>
          </w:p>
        </w:tc>
      </w:tr>
      <w:tr w:rsidR="00F25A4B" w14:paraId="7AF37D03" w14:textId="77777777">
        <w:trPr>
          <w:jc w:val="center"/>
        </w:trPr>
        <w:tc>
          <w:tcPr>
            <w:tcW w:w="704" w:type="dxa"/>
            <w:tcMar>
              <w:top w:w="0" w:type="dxa"/>
              <w:left w:w="108" w:type="dxa"/>
              <w:bottom w:w="0" w:type="dxa"/>
              <w:right w:w="108" w:type="dxa"/>
            </w:tcMar>
          </w:tcPr>
          <w:p w14:paraId="0BC5B8A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3B4A955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374F5EC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Wymagania.</w:t>
            </w:r>
          </w:p>
        </w:tc>
      </w:tr>
      <w:tr w:rsidR="00F25A4B" w14:paraId="12FFAB36" w14:textId="77777777">
        <w:trPr>
          <w:jc w:val="center"/>
        </w:trPr>
        <w:tc>
          <w:tcPr>
            <w:tcW w:w="704" w:type="dxa"/>
            <w:tcMar>
              <w:top w:w="0" w:type="dxa"/>
              <w:left w:w="108" w:type="dxa"/>
              <w:bottom w:w="0" w:type="dxa"/>
              <w:right w:w="108" w:type="dxa"/>
            </w:tcMar>
          </w:tcPr>
          <w:p w14:paraId="6A0FC6EF"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A4FBFE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6082BFA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F25A4B" w14:paraId="0DB2F065" w14:textId="77777777">
        <w:trPr>
          <w:jc w:val="center"/>
        </w:trPr>
        <w:tc>
          <w:tcPr>
            <w:tcW w:w="704" w:type="dxa"/>
            <w:tcMar>
              <w:top w:w="0" w:type="dxa"/>
              <w:left w:w="108" w:type="dxa"/>
              <w:bottom w:w="0" w:type="dxa"/>
              <w:right w:w="108" w:type="dxa"/>
            </w:tcMar>
          </w:tcPr>
          <w:p w14:paraId="7557F0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49C2009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29EB5D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F25A4B" w14:paraId="765C8448" w14:textId="77777777">
        <w:trPr>
          <w:jc w:val="center"/>
        </w:trPr>
        <w:tc>
          <w:tcPr>
            <w:tcW w:w="704" w:type="dxa"/>
            <w:tcMar>
              <w:top w:w="0" w:type="dxa"/>
              <w:left w:w="108" w:type="dxa"/>
              <w:bottom w:w="0" w:type="dxa"/>
              <w:right w:w="108" w:type="dxa"/>
            </w:tcMar>
          </w:tcPr>
          <w:p w14:paraId="24BD0CC3"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039F65E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15158A0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F25A4B" w14:paraId="6682CF0E" w14:textId="77777777">
        <w:trPr>
          <w:jc w:val="center"/>
        </w:trPr>
        <w:tc>
          <w:tcPr>
            <w:tcW w:w="704" w:type="dxa"/>
            <w:tcMar>
              <w:top w:w="0" w:type="dxa"/>
              <w:left w:w="108" w:type="dxa"/>
              <w:bottom w:w="0" w:type="dxa"/>
              <w:right w:w="108" w:type="dxa"/>
            </w:tcMar>
          </w:tcPr>
          <w:p w14:paraId="564BAD4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30433EA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1EC77F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 xml:space="preserve">badań laboratoryjnych gęstości na sucho i zawartości wody. Zagęszczanie </w:t>
            </w:r>
            <w:r>
              <w:rPr>
                <w:rFonts w:ascii="Arial" w:eastAsia="Calibri" w:hAnsi="Arial" w:cs="Arial"/>
                <w:sz w:val="18"/>
                <w:szCs w:val="18"/>
              </w:rPr>
              <w:lastRenderedPageBreak/>
              <w:t>metodą Proctora.</w:t>
            </w:r>
          </w:p>
        </w:tc>
      </w:tr>
      <w:tr w:rsidR="00F25A4B" w14:paraId="5903ECA3" w14:textId="77777777">
        <w:trPr>
          <w:jc w:val="center"/>
        </w:trPr>
        <w:tc>
          <w:tcPr>
            <w:tcW w:w="704" w:type="dxa"/>
            <w:tcMar>
              <w:top w:w="0" w:type="dxa"/>
              <w:left w:w="108" w:type="dxa"/>
              <w:bottom w:w="0" w:type="dxa"/>
              <w:right w:w="108" w:type="dxa"/>
            </w:tcMar>
          </w:tcPr>
          <w:p w14:paraId="434E3BE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lastRenderedPageBreak/>
              <w:t>19</w:t>
            </w:r>
          </w:p>
        </w:tc>
        <w:tc>
          <w:tcPr>
            <w:tcW w:w="2415" w:type="dxa"/>
            <w:tcMar>
              <w:top w:w="0" w:type="dxa"/>
              <w:left w:w="108" w:type="dxa"/>
              <w:bottom w:w="0" w:type="dxa"/>
              <w:right w:w="108" w:type="dxa"/>
            </w:tcMar>
          </w:tcPr>
          <w:p w14:paraId="2B5C00E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039A7EE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F25A4B" w14:paraId="517E5751" w14:textId="77777777">
        <w:trPr>
          <w:jc w:val="center"/>
        </w:trPr>
        <w:tc>
          <w:tcPr>
            <w:tcW w:w="704" w:type="dxa"/>
            <w:tcMar>
              <w:top w:w="0" w:type="dxa"/>
              <w:left w:w="108" w:type="dxa"/>
              <w:bottom w:w="0" w:type="dxa"/>
              <w:right w:w="108" w:type="dxa"/>
            </w:tcMar>
          </w:tcPr>
          <w:p w14:paraId="069A1F4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61AFB10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2C2639A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F25A4B" w14:paraId="3A9C4770" w14:textId="77777777">
        <w:trPr>
          <w:jc w:val="center"/>
        </w:trPr>
        <w:tc>
          <w:tcPr>
            <w:tcW w:w="704" w:type="dxa"/>
            <w:tcMar>
              <w:top w:w="0" w:type="dxa"/>
              <w:left w:w="108" w:type="dxa"/>
              <w:bottom w:w="0" w:type="dxa"/>
              <w:right w:w="108" w:type="dxa"/>
            </w:tcMar>
          </w:tcPr>
          <w:p w14:paraId="76E8993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544B98B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732DAEE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F25A4B" w14:paraId="06CC524D" w14:textId="77777777">
        <w:trPr>
          <w:jc w:val="center"/>
        </w:trPr>
        <w:tc>
          <w:tcPr>
            <w:tcW w:w="704" w:type="dxa"/>
            <w:tcMar>
              <w:top w:w="0" w:type="dxa"/>
              <w:left w:w="108" w:type="dxa"/>
              <w:bottom w:w="0" w:type="dxa"/>
              <w:right w:w="108" w:type="dxa"/>
            </w:tcMar>
          </w:tcPr>
          <w:p w14:paraId="186D540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353E51B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32D0940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F25A4B" w14:paraId="516528A0" w14:textId="77777777">
        <w:trPr>
          <w:trHeight w:val="907"/>
          <w:jc w:val="center"/>
        </w:trPr>
        <w:tc>
          <w:tcPr>
            <w:tcW w:w="704" w:type="dxa"/>
            <w:tcMar>
              <w:top w:w="0" w:type="dxa"/>
              <w:left w:w="108" w:type="dxa"/>
              <w:bottom w:w="0" w:type="dxa"/>
              <w:right w:w="108" w:type="dxa"/>
            </w:tcMar>
          </w:tcPr>
          <w:p w14:paraId="677E0174"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680AA2C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7B1435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F25A4B" w14:paraId="6B2D3CFD" w14:textId="77777777">
        <w:trPr>
          <w:jc w:val="center"/>
        </w:trPr>
        <w:tc>
          <w:tcPr>
            <w:tcW w:w="704" w:type="dxa"/>
            <w:tcMar>
              <w:top w:w="0" w:type="dxa"/>
              <w:left w:w="108" w:type="dxa"/>
              <w:bottom w:w="0" w:type="dxa"/>
              <w:right w:w="108" w:type="dxa"/>
            </w:tcMar>
          </w:tcPr>
          <w:p w14:paraId="30D45B1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DB665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3972261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F25A4B" w14:paraId="57C7407B" w14:textId="77777777">
        <w:trPr>
          <w:jc w:val="center"/>
        </w:trPr>
        <w:tc>
          <w:tcPr>
            <w:tcW w:w="704" w:type="dxa"/>
            <w:tcMar>
              <w:top w:w="0" w:type="dxa"/>
              <w:left w:w="108" w:type="dxa"/>
              <w:bottom w:w="0" w:type="dxa"/>
              <w:right w:w="108" w:type="dxa"/>
            </w:tcMar>
          </w:tcPr>
          <w:p w14:paraId="4189ABE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25</w:t>
            </w:r>
          </w:p>
        </w:tc>
        <w:tc>
          <w:tcPr>
            <w:tcW w:w="2415" w:type="dxa"/>
            <w:tcMar>
              <w:top w:w="0" w:type="dxa"/>
              <w:left w:w="108" w:type="dxa"/>
              <w:bottom w:w="0" w:type="dxa"/>
              <w:right w:w="108" w:type="dxa"/>
            </w:tcMar>
          </w:tcPr>
          <w:p w14:paraId="599559D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10318-1</w:t>
            </w:r>
          </w:p>
        </w:tc>
        <w:tc>
          <w:tcPr>
            <w:tcW w:w="6526" w:type="dxa"/>
            <w:tcMar>
              <w:top w:w="0" w:type="dxa"/>
              <w:left w:w="108" w:type="dxa"/>
              <w:bottom w:w="0" w:type="dxa"/>
              <w:right w:w="108" w:type="dxa"/>
            </w:tcMar>
            <w:vAlign w:val="center"/>
          </w:tcPr>
          <w:p w14:paraId="51A5916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Geosyntetyki. Część 1: Terminy i definicje.</w:t>
            </w:r>
          </w:p>
        </w:tc>
      </w:tr>
      <w:tr w:rsidR="00F25A4B" w14:paraId="07AFF367" w14:textId="77777777">
        <w:trPr>
          <w:jc w:val="center"/>
        </w:trPr>
        <w:tc>
          <w:tcPr>
            <w:tcW w:w="704" w:type="dxa"/>
            <w:tcMar>
              <w:top w:w="0" w:type="dxa"/>
              <w:left w:w="108" w:type="dxa"/>
              <w:bottom w:w="0" w:type="dxa"/>
              <w:right w:w="108" w:type="dxa"/>
            </w:tcMar>
          </w:tcPr>
          <w:p w14:paraId="12018D6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26</w:t>
            </w:r>
          </w:p>
        </w:tc>
        <w:tc>
          <w:tcPr>
            <w:tcW w:w="2415" w:type="dxa"/>
            <w:tcMar>
              <w:top w:w="0" w:type="dxa"/>
              <w:left w:w="108" w:type="dxa"/>
              <w:bottom w:w="0" w:type="dxa"/>
              <w:right w:w="108" w:type="dxa"/>
            </w:tcMar>
          </w:tcPr>
          <w:p w14:paraId="609A25F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13251</w:t>
            </w:r>
          </w:p>
        </w:tc>
        <w:tc>
          <w:tcPr>
            <w:tcW w:w="6526" w:type="dxa"/>
            <w:tcMar>
              <w:top w:w="0" w:type="dxa"/>
              <w:left w:w="108" w:type="dxa"/>
              <w:bottom w:w="0" w:type="dxa"/>
              <w:right w:w="108" w:type="dxa"/>
            </w:tcMar>
            <w:vAlign w:val="center"/>
          </w:tcPr>
          <w:p w14:paraId="14AE8E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Geotekstylia i wyroby pokrewne. Właściwości wymagane w odniesieniu do wyrobów stosowanych w robotach ziemnych, fundamentowaniu i konstrukcjach oporowych.</w:t>
            </w:r>
          </w:p>
        </w:tc>
      </w:tr>
      <w:tr w:rsidR="00F25A4B" w14:paraId="152CA267" w14:textId="77777777">
        <w:trPr>
          <w:jc w:val="center"/>
        </w:trPr>
        <w:tc>
          <w:tcPr>
            <w:tcW w:w="704" w:type="dxa"/>
            <w:tcMar>
              <w:top w:w="0" w:type="dxa"/>
              <w:left w:w="108" w:type="dxa"/>
              <w:bottom w:w="0" w:type="dxa"/>
              <w:right w:w="108" w:type="dxa"/>
            </w:tcMar>
          </w:tcPr>
          <w:p w14:paraId="04195D1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27</w:t>
            </w:r>
          </w:p>
        </w:tc>
        <w:tc>
          <w:tcPr>
            <w:tcW w:w="2415" w:type="dxa"/>
            <w:tcMar>
              <w:top w:w="0" w:type="dxa"/>
              <w:left w:w="108" w:type="dxa"/>
              <w:bottom w:w="0" w:type="dxa"/>
              <w:right w:w="108" w:type="dxa"/>
            </w:tcMar>
          </w:tcPr>
          <w:p w14:paraId="5C14BDF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1997-1</w:t>
            </w:r>
          </w:p>
        </w:tc>
        <w:tc>
          <w:tcPr>
            <w:tcW w:w="6526" w:type="dxa"/>
            <w:tcMar>
              <w:top w:w="0" w:type="dxa"/>
              <w:left w:w="108" w:type="dxa"/>
              <w:bottom w:w="0" w:type="dxa"/>
              <w:right w:w="108" w:type="dxa"/>
            </w:tcMar>
            <w:vAlign w:val="center"/>
          </w:tcPr>
          <w:p w14:paraId="22C9076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1: Zasady ogólne.</w:t>
            </w:r>
          </w:p>
        </w:tc>
      </w:tr>
      <w:tr w:rsidR="00F25A4B" w14:paraId="03BDE637" w14:textId="77777777">
        <w:trPr>
          <w:jc w:val="center"/>
        </w:trPr>
        <w:tc>
          <w:tcPr>
            <w:tcW w:w="704" w:type="dxa"/>
            <w:tcMar>
              <w:top w:w="0" w:type="dxa"/>
              <w:left w:w="108" w:type="dxa"/>
              <w:bottom w:w="0" w:type="dxa"/>
              <w:right w:w="108" w:type="dxa"/>
            </w:tcMar>
          </w:tcPr>
          <w:p w14:paraId="6C5F098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28</w:t>
            </w:r>
          </w:p>
        </w:tc>
        <w:tc>
          <w:tcPr>
            <w:tcW w:w="2415" w:type="dxa"/>
            <w:tcMar>
              <w:top w:w="0" w:type="dxa"/>
              <w:left w:w="108" w:type="dxa"/>
              <w:bottom w:w="0" w:type="dxa"/>
              <w:right w:w="108" w:type="dxa"/>
            </w:tcMar>
          </w:tcPr>
          <w:p w14:paraId="14FE790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1997-2</w:t>
            </w:r>
          </w:p>
        </w:tc>
        <w:tc>
          <w:tcPr>
            <w:tcW w:w="6526" w:type="dxa"/>
            <w:tcMar>
              <w:top w:w="0" w:type="dxa"/>
              <w:left w:w="108" w:type="dxa"/>
              <w:bottom w:w="0" w:type="dxa"/>
              <w:right w:w="108" w:type="dxa"/>
            </w:tcMar>
            <w:vAlign w:val="center"/>
          </w:tcPr>
          <w:p w14:paraId="0175154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2: Rozpoznanie i badanie podłoża gruntowego.</w:t>
            </w:r>
          </w:p>
        </w:tc>
      </w:tr>
      <w:tr w:rsidR="00F25A4B" w14:paraId="1B588FC4" w14:textId="77777777">
        <w:trPr>
          <w:jc w:val="center"/>
        </w:trPr>
        <w:tc>
          <w:tcPr>
            <w:tcW w:w="704" w:type="dxa"/>
            <w:tcMar>
              <w:top w:w="0" w:type="dxa"/>
              <w:left w:w="108" w:type="dxa"/>
              <w:bottom w:w="0" w:type="dxa"/>
              <w:right w:w="108" w:type="dxa"/>
            </w:tcMar>
          </w:tcPr>
          <w:p w14:paraId="27357F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A78C7E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1744-1</w:t>
            </w:r>
          </w:p>
        </w:tc>
        <w:tc>
          <w:tcPr>
            <w:tcW w:w="6526" w:type="dxa"/>
            <w:tcMar>
              <w:top w:w="0" w:type="dxa"/>
              <w:left w:w="108" w:type="dxa"/>
              <w:bottom w:w="0" w:type="dxa"/>
              <w:right w:w="108" w:type="dxa"/>
            </w:tcMar>
            <w:vAlign w:val="center"/>
          </w:tcPr>
          <w:p w14:paraId="16998A3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tc>
      </w:tr>
    </w:tbl>
    <w:p w14:paraId="2F900AA0" w14:textId="77777777" w:rsidR="00F25A4B" w:rsidRDefault="00F25A4B">
      <w:pPr>
        <w:pStyle w:val="Zwykytekst"/>
        <w:spacing w:before="120" w:after="120" w:line="276" w:lineRule="auto"/>
        <w:ind w:left="851"/>
        <w:jc w:val="both"/>
        <w:outlineLvl w:val="1"/>
        <w:rPr>
          <w:rFonts w:ascii="Arial" w:hAnsi="Arial" w:cs="Arial"/>
          <w:b/>
          <w:sz w:val="18"/>
          <w:szCs w:val="18"/>
        </w:rPr>
      </w:pPr>
      <w:bookmarkStart w:id="137" w:name="_Toc8213984"/>
      <w:bookmarkStart w:id="138" w:name="_Toc8219644"/>
    </w:p>
    <w:p w14:paraId="43F46D59" w14:textId="77777777" w:rsidR="00F25A4B" w:rsidRDefault="00A34916">
      <w:pPr>
        <w:pStyle w:val="Zwykytekst"/>
        <w:numPr>
          <w:ilvl w:val="1"/>
          <w:numId w:val="71"/>
        </w:numPr>
        <w:spacing w:before="120" w:after="120" w:line="276" w:lineRule="auto"/>
        <w:ind w:left="851" w:hanging="851"/>
        <w:jc w:val="both"/>
        <w:outlineLvl w:val="1"/>
        <w:rPr>
          <w:rFonts w:ascii="Arial" w:hAnsi="Arial" w:cs="Arial"/>
          <w:b/>
          <w:sz w:val="18"/>
          <w:szCs w:val="18"/>
        </w:rPr>
      </w:pPr>
      <w:r>
        <w:rPr>
          <w:rFonts w:ascii="Arial" w:hAnsi="Arial" w:cs="Arial"/>
          <w:b/>
          <w:sz w:val="18"/>
          <w:szCs w:val="18"/>
        </w:rPr>
        <w:t>Inne dokumenty</w:t>
      </w:r>
      <w:bookmarkEnd w:id="137"/>
      <w:bookmarkEnd w:id="138"/>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F25A4B" w14:paraId="79697A1A" w14:textId="77777777">
        <w:trPr>
          <w:jc w:val="center"/>
        </w:trPr>
        <w:tc>
          <w:tcPr>
            <w:tcW w:w="704" w:type="dxa"/>
            <w:tcMar>
              <w:top w:w="0" w:type="dxa"/>
              <w:left w:w="108" w:type="dxa"/>
              <w:bottom w:w="0" w:type="dxa"/>
              <w:right w:w="108" w:type="dxa"/>
            </w:tcMar>
            <w:vAlign w:val="center"/>
          </w:tcPr>
          <w:p w14:paraId="1313C547"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7883F561"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 xml:space="preserve">Tytuł </w:t>
            </w:r>
          </w:p>
        </w:tc>
      </w:tr>
      <w:tr w:rsidR="00F25A4B" w14:paraId="2FD5355E" w14:textId="77777777">
        <w:trPr>
          <w:jc w:val="center"/>
        </w:trPr>
        <w:tc>
          <w:tcPr>
            <w:tcW w:w="704" w:type="dxa"/>
            <w:tcMar>
              <w:top w:w="0" w:type="dxa"/>
              <w:left w:w="108" w:type="dxa"/>
              <w:bottom w:w="0" w:type="dxa"/>
              <w:right w:w="108" w:type="dxa"/>
            </w:tcMar>
          </w:tcPr>
          <w:p w14:paraId="5E7E3EFD"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2C436061"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lang w:val="de-DE"/>
              </w:rPr>
              <w:t>ZTV E-StB Zusätzliche Technische Vertragsbedingungen und Richtlinien für Erdarbeiten im Straßenbau. Wydanie 2017.</w:t>
            </w:r>
          </w:p>
        </w:tc>
      </w:tr>
      <w:tr w:rsidR="00F25A4B" w14:paraId="3FADD5E3" w14:textId="77777777">
        <w:trPr>
          <w:jc w:val="center"/>
        </w:trPr>
        <w:tc>
          <w:tcPr>
            <w:tcW w:w="704" w:type="dxa"/>
            <w:tcMar>
              <w:top w:w="0" w:type="dxa"/>
              <w:left w:w="108" w:type="dxa"/>
              <w:bottom w:w="0" w:type="dxa"/>
              <w:right w:w="108" w:type="dxa"/>
            </w:tcMar>
            <w:vAlign w:val="center"/>
          </w:tcPr>
          <w:p w14:paraId="216D1F9B" w14:textId="77777777" w:rsidR="00F25A4B" w:rsidRDefault="00A34916">
            <w:pPr>
              <w:autoSpaceDN/>
              <w:spacing w:before="120" w:after="120" w:line="276" w:lineRule="auto"/>
              <w:jc w:val="center"/>
              <w:textAlignment w:val="auto"/>
              <w:rPr>
                <w:rFonts w:ascii="Arial" w:hAnsi="Arial" w:cs="Arial"/>
                <w:snapToGrid w:val="0"/>
                <w:sz w:val="18"/>
                <w:szCs w:val="18"/>
              </w:rPr>
            </w:pPr>
            <w:r>
              <w:rPr>
                <w:rFonts w:ascii="Arial" w:hAnsi="Arial" w:cs="Arial"/>
                <w:snapToGrid w:val="0"/>
                <w:sz w:val="18"/>
                <w:szCs w:val="18"/>
              </w:rPr>
              <w:t>2</w:t>
            </w:r>
          </w:p>
        </w:tc>
        <w:tc>
          <w:tcPr>
            <w:tcW w:w="8941" w:type="dxa"/>
            <w:tcMar>
              <w:top w:w="0" w:type="dxa"/>
              <w:left w:w="108" w:type="dxa"/>
              <w:bottom w:w="0" w:type="dxa"/>
              <w:right w:w="108" w:type="dxa"/>
            </w:tcMar>
          </w:tcPr>
          <w:p w14:paraId="72624995"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wykonywania badań podłoża gruntowego na potrzeby budownictwa drogowego. Załącznik do zarządzenia nr 22 Generalnego Dyrektora Dróg Krajowych i Autostrad z dnia 27.06.2019 r.,</w:t>
            </w:r>
          </w:p>
        </w:tc>
      </w:tr>
      <w:tr w:rsidR="00F25A4B" w14:paraId="59FBE2D3" w14:textId="77777777">
        <w:trPr>
          <w:jc w:val="center"/>
        </w:trPr>
        <w:tc>
          <w:tcPr>
            <w:tcW w:w="704" w:type="dxa"/>
            <w:tcMar>
              <w:top w:w="0" w:type="dxa"/>
              <w:left w:w="108" w:type="dxa"/>
              <w:bottom w:w="0" w:type="dxa"/>
              <w:right w:w="108" w:type="dxa"/>
            </w:tcMar>
          </w:tcPr>
          <w:p w14:paraId="0AF32994" w14:textId="77777777" w:rsidR="00F25A4B" w:rsidRDefault="00A34916">
            <w:pPr>
              <w:pStyle w:val="Standard"/>
              <w:widowControl w:val="0"/>
              <w:spacing w:before="120" w:after="120" w:line="276" w:lineRule="auto"/>
              <w:jc w:val="center"/>
              <w:rPr>
                <w:rFonts w:ascii="Arial" w:hAnsi="Arial" w:cs="Arial"/>
                <w:snapToGrid w:val="0"/>
                <w:sz w:val="18"/>
                <w:szCs w:val="18"/>
              </w:rPr>
            </w:pPr>
            <w:r>
              <w:rPr>
                <w:rFonts w:ascii="Arial" w:hAnsi="Arial" w:cs="Arial"/>
                <w:snapToGrid w:val="0"/>
                <w:sz w:val="18"/>
                <w:szCs w:val="18"/>
              </w:rPr>
              <w:t>3</w:t>
            </w:r>
          </w:p>
        </w:tc>
        <w:tc>
          <w:tcPr>
            <w:tcW w:w="8941" w:type="dxa"/>
            <w:tcMar>
              <w:top w:w="0" w:type="dxa"/>
              <w:left w:w="108" w:type="dxa"/>
              <w:bottom w:w="0" w:type="dxa"/>
              <w:right w:w="108" w:type="dxa"/>
            </w:tcMar>
          </w:tcPr>
          <w:p w14:paraId="2D8ECA84"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IBDiM, Warszawa, 1998.</w:t>
            </w:r>
          </w:p>
        </w:tc>
      </w:tr>
      <w:tr w:rsidR="00F25A4B" w14:paraId="74370D58" w14:textId="77777777">
        <w:trPr>
          <w:jc w:val="center"/>
        </w:trPr>
        <w:tc>
          <w:tcPr>
            <w:tcW w:w="704" w:type="dxa"/>
            <w:tcMar>
              <w:top w:w="0" w:type="dxa"/>
              <w:left w:w="108" w:type="dxa"/>
              <w:bottom w:w="0" w:type="dxa"/>
              <w:right w:w="108" w:type="dxa"/>
            </w:tcMar>
          </w:tcPr>
          <w:p w14:paraId="2F398D53"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4DEF665E"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wzmacniania podłoża gruntowego w budownictwie drogowym, IBDiM, Warszawa 2002.</w:t>
            </w:r>
          </w:p>
        </w:tc>
      </w:tr>
      <w:tr w:rsidR="00F25A4B" w14:paraId="6953F30D" w14:textId="77777777">
        <w:trPr>
          <w:jc w:val="center"/>
        </w:trPr>
        <w:tc>
          <w:tcPr>
            <w:tcW w:w="704" w:type="dxa"/>
            <w:tcMar>
              <w:top w:w="0" w:type="dxa"/>
              <w:left w:w="108" w:type="dxa"/>
              <w:bottom w:w="0" w:type="dxa"/>
              <w:right w:w="108" w:type="dxa"/>
            </w:tcMar>
          </w:tcPr>
          <w:p w14:paraId="7F07EA11"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DAB8D2D"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F25A4B" w14:paraId="4BD1D714" w14:textId="77777777">
        <w:trPr>
          <w:jc w:val="center"/>
        </w:trPr>
        <w:tc>
          <w:tcPr>
            <w:tcW w:w="704" w:type="dxa"/>
            <w:tcMar>
              <w:top w:w="0" w:type="dxa"/>
              <w:left w:w="108" w:type="dxa"/>
              <w:bottom w:w="0" w:type="dxa"/>
              <w:right w:w="108" w:type="dxa"/>
            </w:tcMar>
          </w:tcPr>
          <w:p w14:paraId="54A035BA"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6</w:t>
            </w:r>
          </w:p>
        </w:tc>
        <w:tc>
          <w:tcPr>
            <w:tcW w:w="8941" w:type="dxa"/>
            <w:tcMar>
              <w:top w:w="0" w:type="dxa"/>
              <w:left w:w="108" w:type="dxa"/>
              <w:bottom w:w="0" w:type="dxa"/>
              <w:right w:w="108" w:type="dxa"/>
            </w:tcMar>
          </w:tcPr>
          <w:p w14:paraId="213A1204"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F25A4B" w14:paraId="15F2FEA8" w14:textId="77777777">
        <w:trPr>
          <w:trHeight w:val="80"/>
          <w:jc w:val="center"/>
        </w:trPr>
        <w:tc>
          <w:tcPr>
            <w:tcW w:w="704" w:type="dxa"/>
            <w:tcMar>
              <w:top w:w="0" w:type="dxa"/>
              <w:left w:w="108" w:type="dxa"/>
              <w:bottom w:w="0" w:type="dxa"/>
              <w:right w:w="108" w:type="dxa"/>
            </w:tcMar>
          </w:tcPr>
          <w:p w14:paraId="4C34F9E0"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7</w:t>
            </w:r>
          </w:p>
        </w:tc>
        <w:tc>
          <w:tcPr>
            <w:tcW w:w="8941" w:type="dxa"/>
            <w:tcMar>
              <w:top w:w="0" w:type="dxa"/>
              <w:left w:w="108" w:type="dxa"/>
              <w:bottom w:w="0" w:type="dxa"/>
              <w:right w:w="108" w:type="dxa"/>
            </w:tcMar>
          </w:tcPr>
          <w:p w14:paraId="2762D786"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eastAsia="Calibri" w:hAnsi="Arial" w:cs="Arial"/>
                <w:sz w:val="18"/>
                <w:szCs w:val="18"/>
              </w:rPr>
              <w:t>Rozporządzenie Ministra Transportu, Budownictwa i Gospodarki Morskiej z dnia 25 kwietnia 2012 r. w sprawie ustalania geotechnicznych warunków posadawiania obiektów budowlanych.</w:t>
            </w:r>
          </w:p>
        </w:tc>
      </w:tr>
    </w:tbl>
    <w:p w14:paraId="262037BE" w14:textId="77777777" w:rsidR="00F25A4B" w:rsidRDefault="00A34916">
      <w:pPr>
        <w:spacing w:before="120" w:after="120" w:line="276" w:lineRule="auto"/>
        <w:rPr>
          <w:rFonts w:ascii="Arial" w:hAnsi="Arial" w:cs="Arial"/>
          <w:snapToGrid w:val="0"/>
          <w:sz w:val="18"/>
          <w:szCs w:val="18"/>
        </w:rPr>
      </w:pPr>
      <w:r>
        <w:rPr>
          <w:rFonts w:ascii="Arial" w:hAnsi="Arial" w:cs="Arial"/>
          <w:snapToGrid w:val="0"/>
          <w:sz w:val="18"/>
          <w:szCs w:val="18"/>
        </w:rPr>
        <w:br w:type="page"/>
      </w:r>
    </w:p>
    <w:p w14:paraId="3D073D27" w14:textId="77777777" w:rsidR="00F25A4B" w:rsidRDefault="00A34916">
      <w:pPr>
        <w:pStyle w:val="Nagwek1"/>
        <w:rPr>
          <w:rFonts w:ascii="Arial" w:hAnsi="Arial"/>
          <w:sz w:val="18"/>
          <w:szCs w:val="18"/>
        </w:rPr>
      </w:pPr>
      <w:r>
        <w:rPr>
          <w:rFonts w:ascii="Arial" w:hAnsi="Arial"/>
          <w:sz w:val="18"/>
          <w:szCs w:val="18"/>
        </w:rPr>
        <w:lastRenderedPageBreak/>
        <w:t>ZAŁĄCZNIK 1</w:t>
      </w:r>
    </w:p>
    <w:p w14:paraId="59C1E5CC" w14:textId="77777777" w:rsidR="00F25A4B" w:rsidRDefault="00F25A4B">
      <w:pPr>
        <w:spacing w:before="120" w:after="120" w:line="276" w:lineRule="auto"/>
        <w:ind w:left="6372" w:hanging="6372"/>
        <w:jc w:val="center"/>
        <w:rPr>
          <w:rFonts w:ascii="Arial" w:hAnsi="Arial" w:cs="Arial"/>
          <w:b/>
          <w:snapToGrid w:val="0"/>
          <w:sz w:val="18"/>
          <w:szCs w:val="18"/>
        </w:rPr>
      </w:pPr>
    </w:p>
    <w:p w14:paraId="7E999AC6"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t>Z1.A. Wymagany wskaźnik zagęszczania w nasypach i w wykopach.</w:t>
      </w:r>
    </w:p>
    <w:p w14:paraId="65D38BB3" w14:textId="77777777" w:rsidR="00F25A4B" w:rsidRDefault="00F25A4B">
      <w:pPr>
        <w:spacing w:before="120" w:after="120" w:line="276" w:lineRule="auto"/>
        <w:ind w:left="6372" w:hanging="6372"/>
        <w:jc w:val="both"/>
        <w:rPr>
          <w:rFonts w:ascii="Arial" w:hAnsi="Arial" w:cs="Arial"/>
          <w:b/>
          <w:snapToGrid w:val="0"/>
          <w:sz w:val="18"/>
          <w:szCs w:val="18"/>
        </w:rPr>
      </w:pPr>
    </w:p>
    <w:p w14:paraId="7FA32FE9" w14:textId="77777777" w:rsidR="00F25A4B" w:rsidRDefault="00F25A4B">
      <w:pPr>
        <w:spacing w:before="120" w:after="120" w:line="276" w:lineRule="auto"/>
        <w:ind w:left="6372" w:hanging="6372"/>
        <w:jc w:val="center"/>
        <w:rPr>
          <w:rFonts w:ascii="Arial" w:hAnsi="Arial" w:cs="Arial"/>
          <w:b/>
          <w:snapToGrid w:val="0"/>
          <w:sz w:val="18"/>
          <w:szCs w:val="18"/>
        </w:rPr>
      </w:pPr>
    </w:p>
    <w:p w14:paraId="3271EE5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35D5B0AD" wp14:editId="61E7A4B4">
            <wp:extent cx="5761567" cy="1587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37172"/>
                    <a:stretch/>
                  </pic:blipFill>
                  <pic:spPr bwMode="auto">
                    <a:xfrm>
                      <a:off x="0" y="0"/>
                      <a:ext cx="5760000" cy="1587068"/>
                    </a:xfrm>
                    <a:prstGeom prst="rect">
                      <a:avLst/>
                    </a:prstGeom>
                    <a:ln>
                      <a:noFill/>
                    </a:ln>
                    <a:extLst>
                      <a:ext uri="{53640926-AAD7-44D8-BBD7-CCE9431645EC}">
                        <a14:shadowObscured xmlns:a14="http://schemas.microsoft.com/office/drawing/2010/main"/>
                      </a:ext>
                    </a:extLst>
                  </pic:spPr>
                </pic:pic>
              </a:graphicData>
            </a:graphic>
          </wp:inline>
        </w:drawing>
      </w:r>
    </w:p>
    <w:p w14:paraId="57D13A4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Z1.1. Nasyp</w:t>
      </w:r>
    </w:p>
    <w:p w14:paraId="10B571E4" w14:textId="77777777" w:rsidR="00F25A4B" w:rsidRDefault="00F25A4B">
      <w:pPr>
        <w:spacing w:before="120" w:after="120" w:line="276" w:lineRule="auto"/>
        <w:ind w:left="6372" w:hanging="6372"/>
        <w:jc w:val="center"/>
        <w:rPr>
          <w:rFonts w:ascii="Arial" w:hAnsi="Arial" w:cs="Arial"/>
          <w:b/>
          <w:snapToGrid w:val="0"/>
          <w:sz w:val="18"/>
          <w:szCs w:val="18"/>
        </w:rPr>
      </w:pPr>
    </w:p>
    <w:p w14:paraId="1BDEDEDE" w14:textId="77777777" w:rsidR="00F25A4B" w:rsidRDefault="00F25A4B">
      <w:pPr>
        <w:spacing w:before="120" w:after="120" w:line="276" w:lineRule="auto"/>
        <w:ind w:left="6372" w:hanging="6372"/>
        <w:jc w:val="center"/>
        <w:rPr>
          <w:rFonts w:ascii="Arial" w:hAnsi="Arial" w:cs="Arial"/>
          <w:b/>
          <w:snapToGrid w:val="0"/>
          <w:sz w:val="18"/>
          <w:szCs w:val="18"/>
        </w:rPr>
      </w:pPr>
    </w:p>
    <w:p w14:paraId="5018B67A" w14:textId="77777777" w:rsidR="00F25A4B" w:rsidRDefault="00F25A4B">
      <w:pPr>
        <w:spacing w:before="120" w:after="120" w:line="276" w:lineRule="auto"/>
        <w:ind w:left="6372" w:hanging="6372"/>
        <w:jc w:val="center"/>
        <w:rPr>
          <w:rFonts w:ascii="Arial" w:hAnsi="Arial" w:cs="Arial"/>
          <w:b/>
          <w:snapToGrid w:val="0"/>
          <w:sz w:val="18"/>
          <w:szCs w:val="18"/>
        </w:rPr>
      </w:pPr>
    </w:p>
    <w:p w14:paraId="5F1D394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EA66EA7" wp14:editId="21EFA74E">
            <wp:extent cx="5760720" cy="870294"/>
            <wp:effectExtent l="0" t="0" r="0" b="635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870294"/>
                    </a:xfrm>
                    <a:prstGeom prst="rect">
                      <a:avLst/>
                    </a:prstGeom>
                  </pic:spPr>
                </pic:pic>
              </a:graphicData>
            </a:graphic>
          </wp:inline>
        </w:drawing>
      </w:r>
    </w:p>
    <w:p w14:paraId="7F2AC27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Z1.2. Wykop i miejsca zerowe robót ziemnych</w:t>
      </w:r>
    </w:p>
    <w:p w14:paraId="26732420"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br w:type="page"/>
      </w:r>
    </w:p>
    <w:p w14:paraId="2A3DB1D3"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lastRenderedPageBreak/>
        <w:t xml:space="preserve">Z1.B. Nośność </w:t>
      </w:r>
    </w:p>
    <w:p w14:paraId="1BDBA919"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54F2D575"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 xml:space="preserve">W przypadku rozwiązań indywidualnych wymagania dla nośności należy określić </w:t>
      </w:r>
      <w:r>
        <w:rPr>
          <w:rFonts w:ascii="Arial" w:hAnsi="Arial" w:cs="Arial"/>
          <w:snapToGrid w:val="0"/>
          <w:sz w:val="18"/>
          <w:szCs w:val="18"/>
        </w:rPr>
        <w:br/>
        <w:t>w Dokumentacji Technicznej.</w:t>
      </w:r>
    </w:p>
    <w:p w14:paraId="02F3DE3F"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60A1CA36"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r>
      <w:r>
        <w:rPr>
          <w:rFonts w:ascii="Arial" w:hAnsi="Arial" w:cs="Arial"/>
          <w:snapToGrid w:val="0"/>
          <w:sz w:val="18"/>
          <w:szCs w:val="18"/>
        </w:rPr>
        <w:tab/>
        <w:t>górna warstwa nasypu,</w:t>
      </w:r>
    </w:p>
    <w:p w14:paraId="39D763B8"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r>
      <w:r>
        <w:rPr>
          <w:rFonts w:ascii="Arial" w:hAnsi="Arial" w:cs="Arial"/>
          <w:snapToGrid w:val="0"/>
          <w:sz w:val="18"/>
          <w:szCs w:val="18"/>
        </w:rPr>
        <w:tab/>
        <w:t>ulepszone podłoże gruntowe,</w:t>
      </w:r>
    </w:p>
    <w:p w14:paraId="17195C1E"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grubość górnej warstwy nasypu,</w:t>
      </w:r>
    </w:p>
    <w:p w14:paraId="42EFAF4F"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r>
      <w:r>
        <w:rPr>
          <w:rFonts w:ascii="Arial" w:hAnsi="Arial" w:cs="Arial"/>
          <w:snapToGrid w:val="0"/>
          <w:sz w:val="18"/>
          <w:szCs w:val="18"/>
        </w:rPr>
        <w:tab/>
        <w:t>grubość warstwy ulepszonego podłoża gruntowego.</w:t>
      </w:r>
    </w:p>
    <w:p w14:paraId="00253D53" w14:textId="77777777" w:rsidR="00F25A4B" w:rsidRDefault="00F25A4B">
      <w:pPr>
        <w:spacing w:before="120" w:after="120" w:line="276" w:lineRule="auto"/>
        <w:ind w:left="6372" w:hanging="6372"/>
        <w:jc w:val="both"/>
        <w:rPr>
          <w:rFonts w:ascii="Arial" w:hAnsi="Arial" w:cs="Arial"/>
          <w:b/>
          <w:snapToGrid w:val="0"/>
          <w:sz w:val="18"/>
          <w:szCs w:val="18"/>
        </w:rPr>
      </w:pPr>
    </w:p>
    <w:p w14:paraId="2FAE41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1F21C61" wp14:editId="40375BD4">
            <wp:extent cx="3265086" cy="1658815"/>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64353" b="55362"/>
                    <a:stretch/>
                  </pic:blipFill>
                  <pic:spPr bwMode="auto">
                    <a:xfrm>
                      <a:off x="0" y="0"/>
                      <a:ext cx="3271793" cy="1662222"/>
                    </a:xfrm>
                    <a:prstGeom prst="rect">
                      <a:avLst/>
                    </a:prstGeom>
                    <a:ln>
                      <a:noFill/>
                    </a:ln>
                    <a:extLst>
                      <a:ext uri="{53640926-AAD7-44D8-BBD7-CCE9431645EC}">
                        <a14:shadowObscured xmlns:a14="http://schemas.microsoft.com/office/drawing/2010/main"/>
                      </a:ext>
                    </a:extLst>
                  </pic:spPr>
                </pic:pic>
              </a:graphicData>
            </a:graphic>
          </wp:inline>
        </w:drawing>
      </w:r>
    </w:p>
    <w:p w14:paraId="4B15214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04AB6ADB" w14:textId="77777777" w:rsidR="00F25A4B" w:rsidRDefault="00A34916">
      <w:pPr>
        <w:spacing w:before="120" w:after="120"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CA9C67" wp14:editId="45DED15E">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3F2F0BE8" w14:textId="77777777" w:rsidR="00F25A4B" w:rsidRDefault="00F25A4B">
      <w:pPr>
        <w:spacing w:before="120" w:after="120" w:line="276" w:lineRule="auto"/>
        <w:ind w:left="6372" w:hanging="6372"/>
        <w:rPr>
          <w:rFonts w:ascii="Arial" w:hAnsi="Arial" w:cs="Arial"/>
          <w:b/>
          <w:noProof/>
          <w:sz w:val="18"/>
          <w:szCs w:val="18"/>
        </w:rPr>
      </w:pPr>
    </w:p>
    <w:p w14:paraId="0AE88D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168A9AD6"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1012D499" wp14:editId="3D72B611">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5E62C3F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0E045B09" w14:textId="77777777" w:rsidR="00F25A4B" w:rsidRDefault="00F25A4B">
      <w:pPr>
        <w:spacing w:before="120" w:after="120" w:line="276" w:lineRule="auto"/>
        <w:jc w:val="center"/>
        <w:rPr>
          <w:rFonts w:ascii="Arial" w:hAnsi="Arial" w:cs="Arial"/>
          <w:b/>
          <w:snapToGrid w:val="0"/>
          <w:sz w:val="18"/>
          <w:szCs w:val="18"/>
        </w:rPr>
      </w:pPr>
    </w:p>
    <w:p w14:paraId="58251141"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74BF84C3" wp14:editId="72551DD4">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113D22B"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10727026" w14:textId="77777777" w:rsidR="00F25A4B" w:rsidRDefault="00F25A4B">
      <w:pPr>
        <w:spacing w:before="120" w:after="120" w:line="276" w:lineRule="auto"/>
        <w:ind w:left="6372" w:hanging="6372"/>
        <w:jc w:val="center"/>
        <w:rPr>
          <w:rFonts w:ascii="Arial" w:hAnsi="Arial" w:cs="Arial"/>
          <w:b/>
          <w:snapToGrid w:val="0"/>
          <w:sz w:val="18"/>
          <w:szCs w:val="18"/>
        </w:rPr>
      </w:pPr>
    </w:p>
    <w:p w14:paraId="114521F2"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z w:val="18"/>
          <w:szCs w:val="18"/>
        </w:rPr>
        <mc:AlternateContent>
          <mc:Choice Requires="wps">
            <w:drawing>
              <wp:anchor distT="0" distB="0" distL="114300" distR="114300" simplePos="0" relativeHeight="251663360" behindDoc="0" locked="0" layoutInCell="1" allowOverlap="1" wp14:anchorId="46664AEC" wp14:editId="5D5511C8">
                <wp:simplePos x="0" y="0"/>
                <wp:positionH relativeFrom="column">
                  <wp:posOffset>1813560</wp:posOffset>
                </wp:positionH>
                <wp:positionV relativeFrom="paragraph">
                  <wp:posOffset>1240155</wp:posOffset>
                </wp:positionV>
                <wp:extent cx="2441276" cy="195943"/>
                <wp:effectExtent l="0" t="0" r="0" b="0"/>
                <wp:wrapNone/>
                <wp:docPr id="9" name="Pole tekstowe 9"/>
                <wp:cNvGraphicFramePr/>
                <a:graphic xmlns:a="http://schemas.openxmlformats.org/drawingml/2006/main">
                  <a:graphicData uri="http://schemas.microsoft.com/office/word/2010/wordprocessingShape">
                    <wps:wsp>
                      <wps:cNvSpPr txBox="1"/>
                      <wps:spPr>
                        <a:xfrm>
                          <a:off x="0" y="0"/>
                          <a:ext cx="2441276" cy="195943"/>
                        </a:xfrm>
                        <a:prstGeom prst="rect">
                          <a:avLst/>
                        </a:prstGeom>
                        <a:solidFill>
                          <a:schemeClr val="bg1"/>
                        </a:solidFill>
                        <a:ln w="6350">
                          <a:noFill/>
                        </a:ln>
                      </wps:spPr>
                      <wps:txb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664AEC" id="_x0000_t202" coordsize="21600,21600" o:spt="202" path="m,l,21600r21600,l21600,xe">
                <v:stroke joinstyle="miter"/>
                <v:path gradientshapeok="t" o:connecttype="rect"/>
              </v:shapetype>
              <v:shape id="Pole tekstowe 9" o:spid="_x0000_s1027" type="#_x0000_t202" style="position:absolute;left:0;text-align:left;margin-left:142.8pt;margin-top:97.65pt;width:192.25pt;height: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" fillcolor="white [3212]" stroked="f" strokeweight=".5pt">
                <v:textbo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v:textbox>
              </v:shape>
            </w:pict>
          </mc:Fallback>
        </mc:AlternateContent>
      </w:r>
      <w:r>
        <w:rPr>
          <w:rFonts w:ascii="Arial" w:hAnsi="Arial" w:cs="Arial"/>
          <w:b/>
          <w:noProof/>
          <w:snapToGrid w:val="0"/>
          <w:sz w:val="18"/>
          <w:szCs w:val="18"/>
        </w:rPr>
        <w:drawing>
          <wp:inline distT="0" distB="0" distL="0" distR="0" wp14:anchorId="2397FB87" wp14:editId="189923AA">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243406F9" w14:textId="77777777" w:rsidR="00F25A4B" w:rsidRDefault="00F25A4B">
      <w:pPr>
        <w:spacing w:before="120" w:after="120" w:line="276" w:lineRule="auto"/>
        <w:jc w:val="center"/>
        <w:rPr>
          <w:rFonts w:ascii="Arial" w:hAnsi="Arial" w:cs="Arial"/>
          <w:b/>
          <w:snapToGrid w:val="0"/>
          <w:sz w:val="18"/>
          <w:szCs w:val="18"/>
        </w:rPr>
      </w:pPr>
    </w:p>
    <w:p w14:paraId="7AFC51E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Z1.7. Nośność dla nasypów dla kategorii ruchu KR5-KR7</w:t>
      </w:r>
    </w:p>
    <w:p w14:paraId="3CDFD846" w14:textId="77777777" w:rsidR="00F25A4B" w:rsidRDefault="00A34916">
      <w:pPr>
        <w:widowControl/>
        <w:suppressAutoHyphens w:val="0"/>
        <w:autoSpaceDN/>
        <w:spacing w:before="120" w:after="120" w:line="276" w:lineRule="auto"/>
        <w:textAlignment w:val="auto"/>
        <w:rPr>
          <w:rFonts w:ascii="Arial" w:hAnsi="Arial" w:cs="Arial"/>
          <w:b/>
          <w:snapToGrid w:val="0"/>
          <w:sz w:val="18"/>
          <w:szCs w:val="18"/>
        </w:rPr>
      </w:pPr>
      <w:r>
        <w:rPr>
          <w:rFonts w:ascii="Arial" w:hAnsi="Arial" w:cs="Arial"/>
          <w:b/>
          <w:snapToGrid w:val="0"/>
          <w:sz w:val="18"/>
          <w:szCs w:val="18"/>
        </w:rPr>
        <w:br w:type="page"/>
      </w:r>
    </w:p>
    <w:p w14:paraId="7278D3E9" w14:textId="77777777" w:rsidR="00F25A4B" w:rsidRDefault="00A34916">
      <w:pPr>
        <w:pStyle w:val="Nagwek1"/>
        <w:rPr>
          <w:rFonts w:ascii="Arial" w:hAnsi="Arial"/>
          <w:sz w:val="18"/>
          <w:szCs w:val="18"/>
        </w:rPr>
      </w:pPr>
      <w:r>
        <w:rPr>
          <w:rFonts w:ascii="Arial" w:hAnsi="Arial"/>
          <w:sz w:val="18"/>
          <w:szCs w:val="18"/>
        </w:rPr>
        <w:lastRenderedPageBreak/>
        <w:t>ZAŁĄCZNIK 2</w:t>
      </w:r>
    </w:p>
    <w:p w14:paraId="206693B9" w14:textId="77777777" w:rsidR="00F25A4B" w:rsidRDefault="00F25A4B">
      <w:pPr>
        <w:autoSpaceDE w:val="0"/>
        <w:adjustRightInd w:val="0"/>
        <w:spacing w:before="120" w:after="120" w:line="276" w:lineRule="auto"/>
        <w:jc w:val="both"/>
        <w:rPr>
          <w:rFonts w:ascii="Arial" w:hAnsi="Arial" w:cs="Arial"/>
          <w:b/>
          <w:bCs/>
          <w:sz w:val="18"/>
          <w:szCs w:val="18"/>
        </w:rPr>
      </w:pPr>
    </w:p>
    <w:p w14:paraId="1A3DE046" w14:textId="77777777" w:rsidR="00F25A4B" w:rsidRDefault="00A34916">
      <w:pPr>
        <w:autoSpaceDE w:val="0"/>
        <w:adjustRightInd w:val="0"/>
        <w:spacing w:before="120" w:after="120"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52D19C85" w14:textId="77777777" w:rsidR="00F25A4B" w:rsidRDefault="00F25A4B">
      <w:pPr>
        <w:autoSpaceDE w:val="0"/>
        <w:adjustRightInd w:val="0"/>
        <w:spacing w:before="120" w:after="120" w:line="276" w:lineRule="auto"/>
        <w:jc w:val="both"/>
        <w:rPr>
          <w:rFonts w:ascii="Arial" w:hAnsi="Arial" w:cs="Arial"/>
          <w:b/>
          <w:bCs/>
          <w:sz w:val="18"/>
          <w:szCs w:val="18"/>
        </w:rPr>
      </w:pPr>
    </w:p>
    <w:p w14:paraId="4E6E71E8"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Z2.A</w:t>
      </w:r>
      <w:r>
        <w:rPr>
          <w:rFonts w:ascii="Arial" w:hAnsi="Arial" w:cs="Arial"/>
          <w:bCs/>
          <w:sz w:val="18"/>
          <w:szCs w:val="18"/>
        </w:rPr>
        <w:tab/>
        <w:t>OZNACZANIE WILGOTNOŚCI OPTYMALNEJ I MAKSYMALNEJ GĘSTOSCI OBJĘTOŚCIOWEJ SZKIELETU (BADANIE PROCTORA)</w:t>
      </w:r>
    </w:p>
    <w:p w14:paraId="7E14B814"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Z2.B</w:t>
      </w:r>
      <w:r>
        <w:rPr>
          <w:rFonts w:ascii="Arial" w:hAnsi="Arial" w:cs="Arial"/>
          <w:bCs/>
          <w:sz w:val="18"/>
          <w:szCs w:val="18"/>
        </w:rPr>
        <w:tab/>
        <w:t>OZNACZANIE WSKAŹNIKA ZAGĘSZCZENIA</w:t>
      </w:r>
    </w:p>
    <w:p w14:paraId="7BE6DF8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Z2.C</w:t>
      </w:r>
      <w:r>
        <w:rPr>
          <w:rFonts w:ascii="Arial" w:hAnsi="Arial" w:cs="Arial"/>
          <w:bCs/>
          <w:sz w:val="18"/>
          <w:szCs w:val="18"/>
        </w:rPr>
        <w:tab/>
        <w:t>OZNACZANIE MODUŁU ODKSZTAŁCENIA PODŁOŻA PRZEZ OBCIĄŻENIE PŁYTĄ (POD OBCIĄŻENIEM STATYCZNYM)</w:t>
      </w:r>
    </w:p>
    <w:p w14:paraId="631B5A5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Z2.D</w:t>
      </w:r>
      <w:r>
        <w:rPr>
          <w:rFonts w:ascii="Arial" w:hAnsi="Arial" w:cs="Arial"/>
          <w:bCs/>
          <w:sz w:val="18"/>
          <w:szCs w:val="18"/>
        </w:rPr>
        <w:tab/>
        <w:t>OZNACZANIE MODUŁU ODKSZTAŁCENIA PODŁOŻA POD OBCIĄŻENIEM DYNAMICZNYM LEKKĄ PŁYTĄ LPD</w:t>
      </w:r>
    </w:p>
    <w:p w14:paraId="2B66DE3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Z2.E</w:t>
      </w:r>
      <w:r>
        <w:rPr>
          <w:rFonts w:ascii="Arial" w:hAnsi="Arial" w:cs="Arial"/>
          <w:bCs/>
          <w:sz w:val="18"/>
          <w:szCs w:val="18"/>
        </w:rPr>
        <w:tab/>
        <w:t>OZNACZANIE WSKAŹNIKA NOŚNOŚCI CBR I PĘCZNIENIA LINIOWEGO</w:t>
      </w:r>
    </w:p>
    <w:p w14:paraId="2468509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Z2.F </w:t>
      </w:r>
      <w:r>
        <w:rPr>
          <w:rFonts w:ascii="Arial" w:hAnsi="Arial" w:cs="Arial"/>
          <w:bCs/>
          <w:sz w:val="18"/>
          <w:szCs w:val="18"/>
        </w:rPr>
        <w:tab/>
        <w:t>OZNACZANIE WSKAŹNIKA PIASKOWEGO</w:t>
      </w:r>
    </w:p>
    <w:p w14:paraId="50E9159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Z2.G </w:t>
      </w:r>
      <w:r>
        <w:rPr>
          <w:rFonts w:ascii="Arial" w:hAnsi="Arial" w:cs="Arial"/>
          <w:bCs/>
          <w:sz w:val="18"/>
          <w:szCs w:val="18"/>
        </w:rPr>
        <w:tab/>
        <w:t>OZNACZANIE WILGOTNOŚCI</w:t>
      </w:r>
    </w:p>
    <w:p w14:paraId="18EEF092"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Z2.H</w:t>
      </w:r>
      <w:r>
        <w:rPr>
          <w:rFonts w:ascii="Arial" w:hAnsi="Arial" w:cs="Arial"/>
          <w:bCs/>
          <w:sz w:val="18"/>
          <w:szCs w:val="18"/>
        </w:rPr>
        <w:tab/>
        <w:t>OZNACZANIE UZIARNIENIA</w:t>
      </w:r>
    </w:p>
    <w:p w14:paraId="218FBDE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Z2.I</w:t>
      </w:r>
      <w:r>
        <w:rPr>
          <w:rFonts w:ascii="Arial" w:hAnsi="Arial" w:cs="Arial"/>
          <w:bCs/>
          <w:sz w:val="18"/>
          <w:szCs w:val="18"/>
        </w:rPr>
        <w:tab/>
        <w:t>OZNACZANIE GRANICY PLASTYCZNOŚCI W</w:t>
      </w:r>
      <w:r>
        <w:rPr>
          <w:rFonts w:ascii="Arial" w:hAnsi="Arial" w:cs="Arial"/>
          <w:bCs/>
          <w:sz w:val="18"/>
          <w:szCs w:val="18"/>
          <w:vertAlign w:val="subscript"/>
        </w:rPr>
        <w:t>P</w:t>
      </w:r>
      <w:r>
        <w:rPr>
          <w:rFonts w:ascii="Arial" w:hAnsi="Arial" w:cs="Arial"/>
          <w:bCs/>
          <w:sz w:val="18"/>
          <w:szCs w:val="18"/>
        </w:rPr>
        <w:t xml:space="preserve"> I GRANICY PŁYNNOSCI W</w:t>
      </w:r>
      <w:r>
        <w:rPr>
          <w:rFonts w:ascii="Arial" w:hAnsi="Arial" w:cs="Arial"/>
          <w:bCs/>
          <w:sz w:val="18"/>
          <w:szCs w:val="18"/>
          <w:vertAlign w:val="subscript"/>
        </w:rPr>
        <w:t>L</w:t>
      </w:r>
    </w:p>
    <w:p w14:paraId="2275D902"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Z2.J</w:t>
      </w:r>
      <w:r>
        <w:rPr>
          <w:rFonts w:ascii="Arial" w:hAnsi="Arial" w:cs="Arial"/>
          <w:bCs/>
          <w:sz w:val="18"/>
          <w:szCs w:val="18"/>
        </w:rPr>
        <w:tab/>
        <w:t xml:space="preserve"> OZNACZANIE WSPÓŁCZYNNIKA WODOPRZEPUSZCZALNOŚCI k</w:t>
      </w:r>
    </w:p>
    <w:p w14:paraId="1E12E623"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Z2.K</w:t>
      </w:r>
      <w:r>
        <w:rPr>
          <w:rFonts w:ascii="Arial" w:hAnsi="Arial" w:cs="Arial"/>
          <w:bCs/>
          <w:sz w:val="18"/>
          <w:szCs w:val="18"/>
        </w:rPr>
        <w:tab/>
        <w:t xml:space="preserve"> OZNACZANIE ZAWARTOŚCI SUBSATNCJI ORGANICZNYCH</w:t>
      </w:r>
    </w:p>
    <w:p w14:paraId="5613A055" w14:textId="77777777" w:rsidR="00F25A4B" w:rsidRDefault="00A34916">
      <w:pPr>
        <w:spacing w:before="120" w:after="120" w:line="276" w:lineRule="auto"/>
        <w:ind w:left="705" w:hanging="705"/>
        <w:jc w:val="both"/>
        <w:rPr>
          <w:rFonts w:ascii="Arial" w:hAnsi="Arial" w:cs="Arial"/>
          <w:bCs/>
          <w:sz w:val="18"/>
          <w:szCs w:val="18"/>
        </w:rPr>
      </w:pPr>
      <w:r>
        <w:rPr>
          <w:rFonts w:ascii="Arial" w:hAnsi="Arial" w:cs="Arial"/>
          <w:bCs/>
          <w:sz w:val="18"/>
          <w:szCs w:val="18"/>
        </w:rPr>
        <w:t>Z2.L</w:t>
      </w:r>
      <w:r>
        <w:rPr>
          <w:rFonts w:ascii="Arial" w:hAnsi="Arial" w:cs="Arial"/>
          <w:bCs/>
          <w:sz w:val="18"/>
          <w:szCs w:val="18"/>
        </w:rPr>
        <w:tab/>
        <w:t>POŚREDNIE OZNACZANIE WSKAŹNIKA ZAGĘSZCZENIA NA PODSTAWIE STOPNIA ZAGĘSZCZENIA OKREŚLONEGO W BADANIU SONDĄ DYNAMICZNĄ</w:t>
      </w:r>
    </w:p>
    <w:p w14:paraId="49FAD1FE" w14:textId="77777777" w:rsidR="00F25A4B" w:rsidRDefault="00F25A4B">
      <w:pPr>
        <w:autoSpaceDE w:val="0"/>
        <w:adjustRightInd w:val="0"/>
        <w:spacing w:before="120" w:after="120" w:line="276" w:lineRule="auto"/>
        <w:jc w:val="both"/>
        <w:rPr>
          <w:rFonts w:ascii="Arial" w:hAnsi="Arial" w:cs="Arial"/>
          <w:b/>
          <w:bCs/>
          <w:sz w:val="18"/>
          <w:szCs w:val="18"/>
        </w:rPr>
      </w:pPr>
    </w:p>
    <w:p w14:paraId="3656D371" w14:textId="77777777" w:rsidR="00F25A4B" w:rsidRDefault="00F25A4B">
      <w:pPr>
        <w:autoSpaceDE w:val="0"/>
        <w:adjustRightInd w:val="0"/>
        <w:spacing w:before="120" w:after="120" w:line="276" w:lineRule="auto"/>
        <w:jc w:val="both"/>
        <w:rPr>
          <w:rFonts w:ascii="Arial" w:hAnsi="Arial" w:cs="Arial"/>
          <w:b/>
          <w:bCs/>
          <w:sz w:val="18"/>
          <w:szCs w:val="18"/>
        </w:rPr>
      </w:pPr>
    </w:p>
    <w:p w14:paraId="3BFA6B8B" w14:textId="77777777" w:rsidR="00F25A4B" w:rsidRDefault="00F25A4B">
      <w:pPr>
        <w:autoSpaceDE w:val="0"/>
        <w:adjustRightInd w:val="0"/>
        <w:spacing w:before="120" w:after="120"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F25A4B" w14:paraId="582DD282" w14:textId="77777777">
        <w:tc>
          <w:tcPr>
            <w:tcW w:w="9636" w:type="dxa"/>
          </w:tcPr>
          <w:p w14:paraId="10FC9701"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UWAGA:</w:t>
            </w:r>
          </w:p>
          <w:p w14:paraId="4539BD3B"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531D5F4B" w14:textId="77777777" w:rsidR="00F25A4B" w:rsidRDefault="00F25A4B">
            <w:pPr>
              <w:autoSpaceDE w:val="0"/>
              <w:adjustRightInd w:val="0"/>
              <w:spacing w:before="120" w:after="120" w:line="276" w:lineRule="auto"/>
              <w:jc w:val="both"/>
              <w:rPr>
                <w:rFonts w:ascii="Arial" w:hAnsi="Arial" w:cs="Arial"/>
                <w:b/>
                <w:bCs/>
                <w:sz w:val="18"/>
                <w:szCs w:val="18"/>
              </w:rPr>
            </w:pPr>
          </w:p>
          <w:p w14:paraId="28DD9870"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Dopuszcza się stosowanie innych metod kontroli niż wskazane w niniejszych STWiORB pod warunkiem spełnienia warunków określonych w punkcie 6.1.3. niniejszych STWiORB.</w:t>
            </w:r>
          </w:p>
        </w:tc>
      </w:tr>
    </w:tbl>
    <w:p w14:paraId="70F1AC8D" w14:textId="77777777" w:rsidR="00F25A4B" w:rsidRDefault="00F25A4B">
      <w:pPr>
        <w:autoSpaceDE w:val="0"/>
        <w:adjustRightInd w:val="0"/>
        <w:spacing w:before="120" w:after="120" w:line="276" w:lineRule="auto"/>
        <w:jc w:val="both"/>
        <w:rPr>
          <w:rFonts w:ascii="Arial" w:hAnsi="Arial" w:cs="Arial"/>
          <w:b/>
          <w:bCs/>
          <w:sz w:val="18"/>
          <w:szCs w:val="18"/>
        </w:rPr>
      </w:pPr>
    </w:p>
    <w:p w14:paraId="0275899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br w:type="page"/>
      </w:r>
      <w:r>
        <w:rPr>
          <w:rFonts w:ascii="Arial" w:hAnsi="Arial" w:cs="Arial"/>
          <w:b/>
          <w:bCs/>
          <w:sz w:val="18"/>
          <w:szCs w:val="18"/>
        </w:rPr>
        <w:lastRenderedPageBreak/>
        <w:t>Z2.A</w:t>
      </w:r>
      <w:r>
        <w:rPr>
          <w:rFonts w:ascii="Arial" w:hAnsi="Arial" w:cs="Arial"/>
          <w:b/>
          <w:bCs/>
          <w:sz w:val="18"/>
          <w:szCs w:val="18"/>
        </w:rPr>
        <w:tab/>
        <w:t>OZNACZANIE WILGOTNOŚCI OPTYMALNEJ I MAKSYMALNEJ GĘSTOSCI OBJĘTOŚCIOWEJ SZKIELETU (BADANIE PROCTORA)</w:t>
      </w:r>
    </w:p>
    <w:p w14:paraId="722B72B0"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7DBC32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4DB5BD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w:t>
      </w:r>
      <w:r>
        <w:rPr>
          <w:rFonts w:ascii="Arial" w:eastAsia="Calibri" w:hAnsi="Arial" w:cs="Arial"/>
          <w:sz w:val="18"/>
          <w:szCs w:val="18"/>
        </w:rPr>
        <w:br/>
        <w:t>i mieszanek kruszyw oraz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należy stosować badanie Proctora </w:t>
      </w:r>
      <w:r>
        <w:rPr>
          <w:rFonts w:ascii="Arial" w:eastAsia="Calibri" w:hAnsi="Arial" w:cs="Arial"/>
          <w:sz w:val="18"/>
          <w:szCs w:val="18"/>
        </w:rPr>
        <w:br/>
        <w:t xml:space="preserve">i energię zagęszczania dobraną odpowiednio do stosowanej metody badawczej. </w:t>
      </w:r>
    </w:p>
    <w:p w14:paraId="3E5FB7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790E91C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wskaźnika zagęszczenia I</w:t>
      </w:r>
      <w:r>
        <w:rPr>
          <w:rFonts w:ascii="Arial" w:eastAsia="Calibri" w:hAnsi="Arial" w:cs="Arial"/>
          <w:sz w:val="18"/>
          <w:szCs w:val="18"/>
          <w:vertAlign w:val="subscript"/>
        </w:rPr>
        <w:t>s</w:t>
      </w:r>
      <w:r>
        <w:rPr>
          <w:rFonts w:ascii="Arial" w:eastAsia="Calibri" w:hAnsi="Arial" w:cs="Arial"/>
          <w:sz w:val="18"/>
          <w:szCs w:val="18"/>
        </w:rPr>
        <w:t xml:space="preserve"> zawarta jest w normie BN-77/8931-12. Maksymalną gęstość objętościową szkieletu należy określić według procedury wskazanej </w:t>
      </w:r>
      <w:r>
        <w:rPr>
          <w:rFonts w:ascii="Arial" w:eastAsia="Calibri" w:hAnsi="Arial" w:cs="Arial"/>
          <w:sz w:val="18"/>
          <w:szCs w:val="18"/>
        </w:rPr>
        <w:br/>
        <w:t>w załączniku Z2.A.</w:t>
      </w:r>
    </w:p>
    <w:p w14:paraId="3EFB133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11D57D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1DBF765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 xml:space="preserve">w STWiORB, jeżeli wilgotność gruntu/materiału warstwy w czasie badania nie jest wyższa od wilgotności jaką miał on w czasie zagęszczania oraz jest od niej niższa nie więcej niż o 2%. </w:t>
      </w:r>
      <w:r>
        <w:rPr>
          <w:rFonts w:ascii="Arial" w:eastAsia="Calibri" w:hAnsi="Arial" w:cs="Arial"/>
          <w:sz w:val="18"/>
          <w:szCs w:val="18"/>
        </w:rPr>
        <w:br/>
        <w:t>W przypadku badania warstwy o wilgotności poza wymienionym przedziałem należy wprowadzić odpowiednie współczynniki korygujące wartość modułu.</w:t>
      </w:r>
    </w:p>
    <w:p w14:paraId="552B0FDD"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700C769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niespoistych. Należy stosować płytę </w:t>
      </w:r>
      <w:r>
        <w:rPr>
          <w:rFonts w:ascii="Arial" w:eastAsia="Calibri" w:hAnsi="Arial" w:cs="Arial"/>
          <w:sz w:val="18"/>
          <w:szCs w:val="18"/>
        </w:rPr>
        <w:br/>
        <w:t>o średnicy 30 cm. Stosowanie płyty o innej średnicy jest możliwe pod warunkiem spełnienia warunków określonych w punkcie 6.1.3. niniejszych STWiORB.</w:t>
      </w:r>
    </w:p>
    <w:p w14:paraId="292E488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6FA09258"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w:t>
      </w:r>
    </w:p>
    <w:p w14:paraId="7E1B221E"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1F8C55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Badanie LPD może być wykorzystane jako pośrednia metoda oceny zagęszczenia i/lub nośności warstwy na podstawie zaakceptowanych przez Inżyniera/Inspektora nadzoru  korelacji wartości dynamicznego modułu odkształcenia E</w:t>
      </w:r>
      <w:r>
        <w:rPr>
          <w:rFonts w:ascii="Arial" w:eastAsia="Calibri" w:hAnsi="Arial" w:cs="Arial"/>
          <w:sz w:val="18"/>
          <w:szCs w:val="18"/>
          <w:vertAlign w:val="subscript"/>
        </w:rPr>
        <w:t>vd</w:t>
      </w:r>
      <w:r>
        <w:rPr>
          <w:rFonts w:ascii="Arial" w:eastAsia="Calibri" w:hAnsi="Arial" w:cs="Arial"/>
          <w:sz w:val="18"/>
          <w:szCs w:val="18"/>
        </w:rPr>
        <w:t xml:space="preserve"> z wartościami wskaźnika zagęszczenia I</w:t>
      </w:r>
      <w:r>
        <w:rPr>
          <w:rFonts w:ascii="Arial" w:eastAsia="Calibri" w:hAnsi="Arial" w:cs="Arial"/>
          <w:sz w:val="18"/>
          <w:szCs w:val="18"/>
          <w:vertAlign w:val="subscript"/>
        </w:rPr>
        <w:t>s</w:t>
      </w:r>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6FB6AE55"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4E4AE11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wskaźnika nośności CBR i pęcznienia liniowego gruntów zawarta jest </w:t>
      </w:r>
      <w:r>
        <w:rPr>
          <w:rFonts w:ascii="Arial" w:eastAsia="Calibri" w:hAnsi="Arial" w:cs="Arial"/>
          <w:sz w:val="18"/>
          <w:szCs w:val="18"/>
        </w:rPr>
        <w:br/>
        <w:t>w załączniku A do normy PN-S-02205:1988.</w:t>
      </w:r>
    </w:p>
    <w:p w14:paraId="29AA5D6A"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w:t>
      </w:r>
    </w:p>
    <w:p w14:paraId="07CE83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lastRenderedPageBreak/>
        <w:t>Z2.F</w:t>
      </w:r>
      <w:r>
        <w:rPr>
          <w:rFonts w:ascii="Arial" w:hAnsi="Arial" w:cs="Arial"/>
          <w:b/>
          <w:bCs/>
          <w:sz w:val="18"/>
          <w:szCs w:val="18"/>
        </w:rPr>
        <w:tab/>
        <w:t xml:space="preserve"> OZNACZANIE WSKAŹNIKA PIASKOWEGO</w:t>
      </w:r>
    </w:p>
    <w:p w14:paraId="18969C3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oznaczania wskaźnika piaskowego gruntów WP zawarta jest w normie </w:t>
      </w:r>
      <w:r>
        <w:rPr>
          <w:rFonts w:ascii="Arial" w:eastAsia="Calibri" w:hAnsi="Arial" w:cs="Arial"/>
          <w:sz w:val="18"/>
          <w:szCs w:val="18"/>
        </w:rPr>
        <w:br/>
        <w:t>BN-64/8931-01.</w:t>
      </w:r>
    </w:p>
    <w:p w14:paraId="64F49D7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174A894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wskaźnika piaskowego kruszyw (mieszanek kruszyw) zawarta jest </w:t>
      </w:r>
      <w:r>
        <w:rPr>
          <w:rFonts w:ascii="Arial" w:eastAsia="Calibri" w:hAnsi="Arial" w:cs="Arial"/>
          <w:sz w:val="18"/>
          <w:szCs w:val="18"/>
        </w:rPr>
        <w:br/>
        <w:t>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2180F32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6AFC3BB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PN-B-04481:1988 lub w PN-EN ISO 17892-1. Procedura oznaczenia wilgotności mieszanek kruszyw zawarta jest w normie PN-EN 1097-5.</w:t>
      </w:r>
    </w:p>
    <w:p w14:paraId="698C9A1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51FFB1A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PN-88/B-04481 lub w PN-EN ISO 17892-4. Procedura oznaczenia uziarnienia mieszanek kruszyw zawarta jest w normie PN-EN 933-1.</w:t>
      </w:r>
    </w:p>
    <w:p w14:paraId="594E487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B3E5140"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Atterberga) gruntów drobnoziarnistych (spoistych) jest określona w normie PN-B-04481:1988 lub w PN-EN ISO 17892-12. </w:t>
      </w:r>
    </w:p>
    <w:p w14:paraId="10BFC631"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2822F34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5FDBF4C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144B995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Dopuszcza się pośrednią metodę oceny właściwości filtracyjnych gruntów gruboziarnistych </w:t>
      </w:r>
      <w:r>
        <w:rPr>
          <w:rFonts w:ascii="Arial" w:eastAsia="Calibri" w:hAnsi="Arial" w:cs="Arial"/>
          <w:sz w:val="18"/>
          <w:szCs w:val="18"/>
        </w:rPr>
        <w:br/>
        <w:t xml:space="preserve">(wg klasyfikacji PN-EN ISO 14688-2) na podstawie obliczenia współczynnika filtracji k </w:t>
      </w:r>
      <w:r>
        <w:rPr>
          <w:rFonts w:ascii="Arial" w:eastAsia="Calibri" w:hAnsi="Arial" w:cs="Arial"/>
          <w:sz w:val="18"/>
          <w:szCs w:val="18"/>
        </w:rPr>
        <w:br/>
        <w:t>z zastosowaniem wzoru amerykańskiego USBSC:</w:t>
      </w:r>
    </w:p>
    <w:p w14:paraId="334781C4" w14:textId="77777777" w:rsidR="00F25A4B" w:rsidRDefault="00A34916">
      <w:pPr>
        <w:spacing w:before="120" w:after="120"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594A152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gdzie: </w:t>
      </w:r>
    </w:p>
    <w:p w14:paraId="0A19F73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212E03D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7D557F6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t>
      </w:r>
      <w:r>
        <w:rPr>
          <w:rFonts w:ascii="Arial" w:eastAsia="Calibri" w:hAnsi="Arial" w:cs="Arial"/>
          <w:sz w:val="18"/>
          <w:szCs w:val="18"/>
        </w:rPr>
        <w:br/>
        <w:t xml:space="preserve">w normie PN-EN ISO 17892-11 wymaga stosowania wymagań określonych w odniesieniu </w:t>
      </w:r>
      <w:r>
        <w:rPr>
          <w:rFonts w:ascii="Arial" w:eastAsia="Calibri" w:hAnsi="Arial" w:cs="Arial"/>
          <w:sz w:val="18"/>
          <w:szCs w:val="18"/>
        </w:rPr>
        <w:br/>
        <w:t xml:space="preserve">do tej metody badania. Możliwe jest zweryfikowanie lub potwierdzenia kryterium oceny określonego na podstawie badania według normy PN-55/B-04492. </w:t>
      </w:r>
    </w:p>
    <w:p w14:paraId="5404A240"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0D14E6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PN-EN 1744-1</w:t>
      </w:r>
      <w:r>
        <w:rPr>
          <w:rFonts w:ascii="Arial" w:eastAsia="Calibri" w:hAnsi="Arial" w:cs="Arial"/>
          <w:sz w:val="18"/>
          <w:szCs w:val="18"/>
        </w:rPr>
        <w:t xml:space="preserve">. Metodą referencyjną jest procedura zawarta </w:t>
      </w:r>
      <w:r>
        <w:rPr>
          <w:rFonts w:ascii="Arial" w:eastAsia="Calibri" w:hAnsi="Arial" w:cs="Arial"/>
          <w:sz w:val="18"/>
          <w:szCs w:val="18"/>
        </w:rPr>
        <w:br/>
        <w:t>w normie PN-B-04481:1988</w:t>
      </w:r>
    </w:p>
    <w:p w14:paraId="08B8FD57"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3BDBB01F" w14:textId="77777777" w:rsidR="00F25A4B" w:rsidRDefault="00A34916">
      <w:pPr>
        <w:spacing w:before="120" w:after="120" w:line="276" w:lineRule="auto"/>
        <w:jc w:val="both"/>
        <w:rPr>
          <w:rFonts w:ascii="Arial" w:eastAsia="Calibri" w:hAnsi="Arial" w:cs="Arial"/>
          <w:sz w:val="18"/>
          <w:szCs w:val="18"/>
        </w:rPr>
      </w:pPr>
      <w:r>
        <w:rPr>
          <w:rFonts w:ascii="Arial" w:hAnsi="Arial" w:cs="Arial"/>
          <w:bCs/>
          <w:sz w:val="18"/>
          <w:szCs w:val="18"/>
        </w:rPr>
        <w:t xml:space="preserve">Do dodatkowej kontroli zagęszczenia nasypów wykonanych z gruntów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760073F8" w14:textId="77777777" w:rsidR="00F25A4B" w:rsidRDefault="00000000">
      <w:pPr>
        <w:pStyle w:val="Textbody"/>
        <w:spacing w:line="276" w:lineRule="auto"/>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0A6DE1B7"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gdzie:</w:t>
      </w:r>
    </w:p>
    <w:p w14:paraId="3478DD42" w14:textId="77777777" w:rsidR="00F25A4B" w:rsidRDefault="00A34916">
      <w:pPr>
        <w:spacing w:before="120" w:after="120"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xml:space="preserve">) potrzebną do zagłębienia końcówki o 0,1 m (sondy DPL, DPM), 0,2 m (DPSH) </w:t>
      </w:r>
      <w:r>
        <w:rPr>
          <w:rFonts w:ascii="Arial" w:hAnsi="Arial" w:cs="Arial"/>
          <w:sz w:val="18"/>
          <w:szCs w:val="18"/>
        </w:rPr>
        <w:br/>
        <w:t>na podstawie wzorów:</w:t>
      </w:r>
    </w:p>
    <w:p w14:paraId="1BCCF429" w14:textId="77777777" w:rsidR="00F25A4B" w:rsidRDefault="00A34916">
      <w:pPr>
        <w:spacing w:line="276" w:lineRule="auto"/>
        <w:ind w:left="703" w:hanging="705"/>
        <w:jc w:val="both"/>
        <w:rPr>
          <w:rFonts w:ascii="Arial" w:hAnsi="Arial" w:cs="Arial"/>
          <w:sz w:val="18"/>
          <w:szCs w:val="18"/>
          <w:vertAlign w:val="subscript"/>
        </w:rPr>
      </w:pPr>
      <w:r>
        <w:rPr>
          <w:rFonts w:ascii="Arial" w:hAnsi="Arial" w:cs="Arial"/>
          <w:sz w:val="18"/>
          <w:szCs w:val="18"/>
        </w:rPr>
        <w:lastRenderedPageBreak/>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lg N</w:t>
      </w:r>
      <w:r>
        <w:rPr>
          <w:rFonts w:ascii="Arial" w:hAnsi="Arial" w:cs="Arial"/>
          <w:sz w:val="18"/>
          <w:szCs w:val="18"/>
          <w:vertAlign w:val="subscript"/>
        </w:rPr>
        <w:t>K</w:t>
      </w:r>
    </w:p>
    <w:p w14:paraId="20BF91CD"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lg N</w:t>
      </w:r>
      <w:r>
        <w:rPr>
          <w:rFonts w:ascii="Arial" w:hAnsi="Arial" w:cs="Arial"/>
          <w:sz w:val="18"/>
          <w:szCs w:val="18"/>
          <w:vertAlign w:val="subscript"/>
        </w:rPr>
        <w:t>K</w:t>
      </w:r>
      <w:r>
        <w:rPr>
          <w:rFonts w:ascii="Arial" w:hAnsi="Arial" w:cs="Arial"/>
          <w:sz w:val="18"/>
          <w:szCs w:val="18"/>
        </w:rPr>
        <w:t xml:space="preserve"> </w:t>
      </w:r>
    </w:p>
    <w:p w14:paraId="70493532"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lg N</w:t>
      </w:r>
      <w:r>
        <w:rPr>
          <w:rFonts w:ascii="Arial" w:hAnsi="Arial" w:cs="Arial"/>
          <w:sz w:val="18"/>
          <w:szCs w:val="18"/>
          <w:vertAlign w:val="subscript"/>
        </w:rPr>
        <w:t>K</w:t>
      </w:r>
    </w:p>
    <w:p w14:paraId="438AA332" w14:textId="77777777" w:rsidR="00F25A4B" w:rsidRDefault="00A34916">
      <w:pPr>
        <w:spacing w:line="276" w:lineRule="auto"/>
        <w:ind w:left="703"/>
        <w:jc w:val="both"/>
        <w:rPr>
          <w:rFonts w:ascii="Arial" w:hAnsi="Arial" w:cs="Arial"/>
          <w:sz w:val="18"/>
          <w:szCs w:val="18"/>
          <w:vertAlign w:val="subscript"/>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lg N</w:t>
      </w:r>
      <w:r>
        <w:rPr>
          <w:rFonts w:ascii="Arial" w:hAnsi="Arial" w:cs="Arial"/>
          <w:sz w:val="18"/>
          <w:szCs w:val="18"/>
          <w:vertAlign w:val="subscript"/>
        </w:rPr>
        <w:t>K</w:t>
      </w:r>
    </w:p>
    <w:p w14:paraId="38A37B86" w14:textId="77777777" w:rsidR="00F25A4B" w:rsidRDefault="00F25A4B">
      <w:pPr>
        <w:spacing w:before="120" w:after="120" w:line="276" w:lineRule="auto"/>
        <w:jc w:val="both"/>
        <w:rPr>
          <w:rFonts w:ascii="Arial" w:hAnsi="Arial" w:cs="Arial"/>
          <w:sz w:val="18"/>
          <w:szCs w:val="18"/>
        </w:rPr>
      </w:pPr>
    </w:p>
    <w:p w14:paraId="72C68CA8"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(t</w:t>
      </w:r>
      <w:r>
        <w:rPr>
          <w:rFonts w:ascii="Arial" w:hAnsi="Arial" w:cs="Arial"/>
          <w:sz w:val="18"/>
          <w:szCs w:val="18"/>
          <w:vertAlign w:val="subscript"/>
        </w:rPr>
        <w:t>c</w:t>
      </w:r>
      <w:r>
        <w:rPr>
          <w:rFonts w:ascii="Arial" w:hAnsi="Arial" w:cs="Arial"/>
          <w:sz w:val="18"/>
          <w:szCs w:val="18"/>
        </w:rPr>
        <w:t>) wynoszącej dla sondy DPL t</w:t>
      </w:r>
      <w:r>
        <w:rPr>
          <w:rFonts w:ascii="Arial" w:hAnsi="Arial" w:cs="Arial"/>
          <w:sz w:val="18"/>
          <w:szCs w:val="18"/>
          <w:vertAlign w:val="subscript"/>
        </w:rPr>
        <w:t>c</w:t>
      </w:r>
      <w:r>
        <w:rPr>
          <w:rFonts w:ascii="Arial" w:hAnsi="Arial" w:cs="Arial"/>
          <w:sz w:val="18"/>
          <w:szCs w:val="18"/>
        </w:rPr>
        <w:t>=0,6 m, dla sond DPM oraz DPH t</w:t>
      </w:r>
      <w:r>
        <w:rPr>
          <w:rFonts w:ascii="Arial" w:hAnsi="Arial" w:cs="Arial"/>
          <w:sz w:val="18"/>
          <w:szCs w:val="18"/>
          <w:vertAlign w:val="subscript"/>
        </w:rPr>
        <w:t>c</w:t>
      </w:r>
      <w:r>
        <w:rPr>
          <w:rFonts w:ascii="Arial" w:hAnsi="Arial" w:cs="Arial"/>
          <w:sz w:val="18"/>
          <w:szCs w:val="18"/>
        </w:rPr>
        <w:t>=1,0 m, dla sondy DPSH t</w:t>
      </w:r>
      <w:r>
        <w:rPr>
          <w:rFonts w:ascii="Arial" w:hAnsi="Arial" w:cs="Arial"/>
          <w:sz w:val="18"/>
          <w:szCs w:val="18"/>
          <w:vertAlign w:val="subscript"/>
        </w:rPr>
        <w:t>c</w:t>
      </w:r>
      <w:r>
        <w:rPr>
          <w:rFonts w:ascii="Arial" w:hAnsi="Arial" w:cs="Arial"/>
          <w:sz w:val="18"/>
          <w:szCs w:val="18"/>
        </w:rPr>
        <w:t>=1,5 m.</w:t>
      </w:r>
    </w:p>
    <w:sectPr w:rsidR="00F25A4B" w:rsidSect="00601F16">
      <w:headerReference w:type="even" r:id="rId21"/>
      <w:headerReference w:type="default" r:id="rId22"/>
      <w:footerReference w:type="even" r:id="rId23"/>
      <w:footerReference w:type="default" r:id="rId24"/>
      <w:headerReference w:type="first" r:id="rId25"/>
      <w:footerReference w:type="first" r:id="rId26"/>
      <w:pgSz w:w="11906" w:h="16838"/>
      <w:pgMar w:top="1134" w:right="1418" w:bottom="1276" w:left="1418" w:header="510" w:footer="45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4FDD" w14:textId="77777777" w:rsidR="00B148B3" w:rsidRDefault="00B148B3">
      <w:r>
        <w:separator/>
      </w:r>
    </w:p>
  </w:endnote>
  <w:endnote w:type="continuationSeparator" w:id="0">
    <w:p w14:paraId="60038865" w14:textId="77777777" w:rsidR="00B148B3" w:rsidRDefault="00B14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8C4E" w14:textId="77777777" w:rsidR="00447F68" w:rsidRDefault="00447F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19217"/>
      <w:docPartObj>
        <w:docPartGallery w:val="Page Numbers (Bottom of Page)"/>
        <w:docPartUnique/>
      </w:docPartObj>
    </w:sdtPr>
    <w:sdtEndPr>
      <w:rPr>
        <w:rFonts w:ascii="Arial" w:hAnsi="Arial" w:cs="Arial"/>
        <w:sz w:val="16"/>
        <w:szCs w:val="16"/>
      </w:rPr>
    </w:sdtEndPr>
    <w:sdtContent>
      <w:sdt>
        <w:sdtPr>
          <w:rPr>
            <w:rFonts w:ascii="Arial" w:hAnsi="Arial" w:cs="Arial"/>
          </w:rPr>
          <w:id w:val="584113669"/>
          <w:docPartObj>
            <w:docPartGallery w:val="Page Numbers (Top of Page)"/>
            <w:docPartUnique/>
          </w:docPartObj>
        </w:sdtPr>
        <w:sdtEndPr>
          <w:rPr>
            <w:sz w:val="16"/>
            <w:szCs w:val="16"/>
          </w:rPr>
        </w:sdtEndPr>
        <w:sdtContent>
          <w:p w14:paraId="3E0C9FE6" w14:textId="669B6DEC" w:rsidR="00046260" w:rsidRDefault="00046260">
            <w:pPr>
              <w:pStyle w:val="Stopka"/>
              <w:pBdr>
                <w:top w:val="single" w:sz="4" w:space="1" w:color="auto"/>
              </w:pBdr>
              <w:spacing w:before="60"/>
              <w:jc w:val="center"/>
              <w:rPr>
                <w:rFonts w:ascii="Arial" w:eastAsia="Calibri" w:hAnsi="Arial" w:cs="Arial"/>
                <w:sz w:val="16"/>
                <w:szCs w:val="16"/>
              </w:rPr>
            </w:pPr>
          </w:p>
          <w:p w14:paraId="055F1A9E" w14:textId="77777777" w:rsidR="00046260" w:rsidRDefault="00046260">
            <w:pPr>
              <w:pStyle w:val="Stopka"/>
              <w:jc w:val="right"/>
              <w:rPr>
                <w:rFonts w:ascii="Arial" w:hAnsi="Arial" w:cs="Arial"/>
                <w:sz w:val="16"/>
                <w:szCs w:val="16"/>
              </w:rPr>
            </w:pPr>
            <w:r w:rsidRPr="00046260">
              <w:rPr>
                <w:rFonts w:ascii="Arial" w:hAnsi="Arial" w:cs="Arial"/>
                <w:sz w:val="16"/>
                <w:szCs w:val="16"/>
              </w:rPr>
              <w:t xml:space="preserve">VI Strona </w:t>
            </w:r>
            <w:r w:rsidRPr="00046260">
              <w:rPr>
                <w:rFonts w:ascii="Arial" w:hAnsi="Arial" w:cs="Arial"/>
                <w:bCs/>
                <w:sz w:val="16"/>
                <w:szCs w:val="16"/>
              </w:rPr>
              <w:fldChar w:fldCharType="begin"/>
            </w:r>
            <w:r w:rsidRPr="00046260">
              <w:rPr>
                <w:rFonts w:ascii="Arial" w:hAnsi="Arial" w:cs="Arial"/>
                <w:bCs/>
                <w:sz w:val="16"/>
                <w:szCs w:val="16"/>
              </w:rPr>
              <w:instrText>PAGE</w:instrText>
            </w:r>
            <w:r w:rsidRPr="00046260">
              <w:rPr>
                <w:rFonts w:ascii="Arial" w:hAnsi="Arial" w:cs="Arial"/>
                <w:bCs/>
                <w:sz w:val="16"/>
                <w:szCs w:val="16"/>
              </w:rPr>
              <w:fldChar w:fldCharType="separate"/>
            </w:r>
            <w:r w:rsidR="00207651">
              <w:rPr>
                <w:rFonts w:ascii="Arial" w:hAnsi="Arial" w:cs="Arial"/>
                <w:bCs/>
                <w:noProof/>
                <w:sz w:val="16"/>
                <w:szCs w:val="16"/>
              </w:rPr>
              <w:t>29</w:t>
            </w:r>
            <w:r w:rsidRPr="00046260">
              <w:rPr>
                <w:rFonts w:ascii="Arial" w:hAnsi="Arial" w:cs="Arial"/>
                <w:bCs/>
                <w:sz w:val="16"/>
                <w:szCs w:val="16"/>
              </w:rPr>
              <w:fldChar w:fldCharType="end"/>
            </w:r>
            <w:r w:rsidRPr="00046260">
              <w:rPr>
                <w:rFonts w:ascii="Arial" w:hAnsi="Arial" w:cs="Arial"/>
                <w:sz w:val="16"/>
                <w:szCs w:val="16"/>
              </w:rPr>
              <w:t xml:space="preserve"> z </w:t>
            </w:r>
            <w:r w:rsidRPr="00046260">
              <w:rPr>
                <w:rFonts w:ascii="Arial" w:hAnsi="Arial" w:cs="Arial"/>
                <w:bCs/>
                <w:sz w:val="16"/>
                <w:szCs w:val="16"/>
              </w:rPr>
              <w:fldChar w:fldCharType="begin"/>
            </w:r>
            <w:r w:rsidRPr="00046260">
              <w:rPr>
                <w:rFonts w:ascii="Arial" w:hAnsi="Arial" w:cs="Arial"/>
                <w:bCs/>
                <w:sz w:val="16"/>
                <w:szCs w:val="16"/>
              </w:rPr>
              <w:instrText>NUMPAGES</w:instrText>
            </w:r>
            <w:r w:rsidRPr="00046260">
              <w:rPr>
                <w:rFonts w:ascii="Arial" w:hAnsi="Arial" w:cs="Arial"/>
                <w:bCs/>
                <w:sz w:val="16"/>
                <w:szCs w:val="16"/>
              </w:rPr>
              <w:fldChar w:fldCharType="separate"/>
            </w:r>
            <w:r w:rsidR="00207651">
              <w:rPr>
                <w:rFonts w:ascii="Arial" w:hAnsi="Arial" w:cs="Arial"/>
                <w:bCs/>
                <w:noProof/>
                <w:sz w:val="16"/>
                <w:szCs w:val="16"/>
              </w:rPr>
              <w:t>31</w:t>
            </w:r>
            <w:r w:rsidRPr="00046260">
              <w:rPr>
                <w:rFonts w:ascii="Arial" w:hAnsi="Arial" w:cs="Arial"/>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C273" w14:textId="77777777" w:rsidR="00447F68" w:rsidRDefault="00447F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3E88" w14:textId="77777777" w:rsidR="00B148B3" w:rsidRDefault="00B148B3">
      <w:r>
        <w:rPr>
          <w:color w:val="000000"/>
        </w:rPr>
        <w:separator/>
      </w:r>
    </w:p>
  </w:footnote>
  <w:footnote w:type="continuationSeparator" w:id="0">
    <w:p w14:paraId="7E8BBBCE" w14:textId="77777777" w:rsidR="00B148B3" w:rsidRDefault="00B14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98C7" w14:textId="77777777" w:rsidR="00447F68" w:rsidRDefault="00447F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359A" w14:textId="77777777" w:rsidR="00046260" w:rsidRDefault="00046260">
    <w:pPr>
      <w:pBdr>
        <w:bottom w:val="single" w:sz="4" w:space="1" w:color="auto"/>
      </w:pBdr>
      <w:spacing w:after="60"/>
      <w:ind w:right="-3"/>
      <w:jc w:val="right"/>
      <w:rPr>
        <w:rFonts w:ascii="Verdana" w:hAnsi="Verdana" w:cs="Calibri"/>
        <w:bCs/>
        <w:sz w:val="16"/>
        <w:szCs w:val="24"/>
      </w:rPr>
    </w:pPr>
  </w:p>
  <w:p w14:paraId="72E027E3" w14:textId="77777777" w:rsidR="00046260" w:rsidRDefault="00046260">
    <w:pPr>
      <w:pBdr>
        <w:bottom w:val="single" w:sz="4" w:space="1" w:color="auto"/>
      </w:pBdr>
      <w:spacing w:after="60"/>
      <w:ind w:right="-3"/>
      <w:jc w:val="right"/>
      <w:rPr>
        <w:rFonts w:ascii="Verdana" w:hAnsi="Verdana" w:cs="Calibri"/>
        <w:bCs/>
        <w:iCs/>
        <w:spacing w:val="-1"/>
        <w:sz w:val="16"/>
        <w:szCs w:val="24"/>
      </w:rPr>
    </w:pPr>
    <w:r>
      <w:rPr>
        <w:rFonts w:ascii="Verdana" w:hAnsi="Verdana" w:cs="Calibri"/>
        <w:bCs/>
        <w:sz w:val="16"/>
        <w:szCs w:val="24"/>
      </w:rPr>
      <w:t>D</w:t>
    </w:r>
    <w:r>
      <w:rPr>
        <w:rFonts w:ascii="Verdana" w:hAnsi="Verdana" w:cs="Calibri"/>
        <w:bCs/>
        <w:iCs/>
        <w:spacing w:val="-1"/>
        <w:sz w:val="16"/>
        <w:szCs w:val="24"/>
      </w:rPr>
      <w:t>-02.00.00 Roboty ziemne. Wymagania ogólne.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2C32" w14:textId="77777777" w:rsidR="00447F68" w:rsidRDefault="00447F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9755471"/>
    <w:multiLevelType w:val="hybridMultilevel"/>
    <w:tmpl w:val="962EC7DC"/>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25347DC2"/>
    <w:multiLevelType w:val="multilevel"/>
    <w:tmpl w:val="5D40EE04"/>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b w:val="0"/>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C8E0FE7"/>
    <w:multiLevelType w:val="hybridMultilevel"/>
    <w:tmpl w:val="7F0EA098"/>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81A33E8"/>
    <w:multiLevelType w:val="hybridMultilevel"/>
    <w:tmpl w:val="37CC1C96"/>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0"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7AB691B"/>
    <w:multiLevelType w:val="hybridMultilevel"/>
    <w:tmpl w:val="DA6CFBA4"/>
    <w:lvl w:ilvl="0" w:tplc="0B40E93A">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15:restartNumberingAfterBreak="0">
    <w:nsid w:val="67D93F37"/>
    <w:multiLevelType w:val="hybridMultilevel"/>
    <w:tmpl w:val="B82AB08C"/>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6B39AF"/>
    <w:multiLevelType w:val="hybridMultilevel"/>
    <w:tmpl w:val="649662D4"/>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481342182">
    <w:abstractNumId w:val="73"/>
  </w:num>
  <w:num w:numId="2" w16cid:durableId="1419600768">
    <w:abstractNumId w:val="7"/>
  </w:num>
  <w:num w:numId="3" w16cid:durableId="1896810963">
    <w:abstractNumId w:val="31"/>
  </w:num>
  <w:num w:numId="4" w16cid:durableId="258607141">
    <w:abstractNumId w:val="5"/>
  </w:num>
  <w:num w:numId="5" w16cid:durableId="1293049937">
    <w:abstractNumId w:val="41"/>
  </w:num>
  <w:num w:numId="6" w16cid:durableId="1213619345">
    <w:abstractNumId w:val="71"/>
  </w:num>
  <w:num w:numId="7" w16cid:durableId="1449087525">
    <w:abstractNumId w:val="2"/>
  </w:num>
  <w:num w:numId="8" w16cid:durableId="189075589">
    <w:abstractNumId w:val="51"/>
  </w:num>
  <w:num w:numId="9" w16cid:durableId="2029943402">
    <w:abstractNumId w:val="75"/>
  </w:num>
  <w:num w:numId="10" w16cid:durableId="509179774">
    <w:abstractNumId w:val="18"/>
  </w:num>
  <w:num w:numId="11" w16cid:durableId="434643412">
    <w:abstractNumId w:val="50"/>
  </w:num>
  <w:num w:numId="12" w16cid:durableId="1370446367">
    <w:abstractNumId w:val="38"/>
  </w:num>
  <w:num w:numId="13" w16cid:durableId="1895433545">
    <w:abstractNumId w:val="16"/>
  </w:num>
  <w:num w:numId="14" w16cid:durableId="50462854">
    <w:abstractNumId w:val="68"/>
  </w:num>
  <w:num w:numId="15" w16cid:durableId="651443093">
    <w:abstractNumId w:val="4"/>
  </w:num>
  <w:num w:numId="16" w16cid:durableId="649942296">
    <w:abstractNumId w:val="63"/>
  </w:num>
  <w:num w:numId="17" w16cid:durableId="2113891679">
    <w:abstractNumId w:val="56"/>
  </w:num>
  <w:num w:numId="18" w16cid:durableId="208883020">
    <w:abstractNumId w:val="79"/>
  </w:num>
  <w:num w:numId="19" w16cid:durableId="775901500">
    <w:abstractNumId w:val="70"/>
  </w:num>
  <w:num w:numId="20" w16cid:durableId="1683242917">
    <w:abstractNumId w:val="77"/>
  </w:num>
  <w:num w:numId="21" w16cid:durableId="403334018">
    <w:abstractNumId w:val="47"/>
  </w:num>
  <w:num w:numId="22" w16cid:durableId="1812599229">
    <w:abstractNumId w:val="12"/>
  </w:num>
  <w:num w:numId="23" w16cid:durableId="841437121">
    <w:abstractNumId w:val="25"/>
  </w:num>
  <w:num w:numId="24" w16cid:durableId="1075931968">
    <w:abstractNumId w:val="23"/>
  </w:num>
  <w:num w:numId="25" w16cid:durableId="1045910166">
    <w:abstractNumId w:val="40"/>
  </w:num>
  <w:num w:numId="26" w16cid:durableId="639699950">
    <w:abstractNumId w:val="46"/>
  </w:num>
  <w:num w:numId="27" w16cid:durableId="1713798893">
    <w:abstractNumId w:val="43"/>
  </w:num>
  <w:num w:numId="28" w16cid:durableId="2029216499">
    <w:abstractNumId w:val="33"/>
  </w:num>
  <w:num w:numId="29" w16cid:durableId="276256831">
    <w:abstractNumId w:val="69"/>
  </w:num>
  <w:num w:numId="30" w16cid:durableId="1540046107">
    <w:abstractNumId w:val="59"/>
  </w:num>
  <w:num w:numId="31" w16cid:durableId="1997107828">
    <w:abstractNumId w:val="26"/>
  </w:num>
  <w:num w:numId="32" w16cid:durableId="431702605">
    <w:abstractNumId w:val="82"/>
  </w:num>
  <w:num w:numId="33" w16cid:durableId="837160423">
    <w:abstractNumId w:val="76"/>
  </w:num>
  <w:num w:numId="34" w16cid:durableId="666634473">
    <w:abstractNumId w:val="24"/>
  </w:num>
  <w:num w:numId="35" w16cid:durableId="1671568301">
    <w:abstractNumId w:val="15"/>
  </w:num>
  <w:num w:numId="36" w16cid:durableId="1482387681">
    <w:abstractNumId w:val="9"/>
  </w:num>
  <w:num w:numId="37" w16cid:durableId="1926070025">
    <w:abstractNumId w:val="19"/>
  </w:num>
  <w:num w:numId="38" w16cid:durableId="1409572148">
    <w:abstractNumId w:val="49"/>
  </w:num>
  <w:num w:numId="39" w16cid:durableId="301078479">
    <w:abstractNumId w:val="45"/>
  </w:num>
  <w:num w:numId="40" w16cid:durableId="696196404">
    <w:abstractNumId w:val="6"/>
  </w:num>
  <w:num w:numId="41" w16cid:durableId="1247032397">
    <w:abstractNumId w:val="35"/>
  </w:num>
  <w:num w:numId="42" w16cid:durableId="1796560762">
    <w:abstractNumId w:val="32"/>
  </w:num>
  <w:num w:numId="43" w16cid:durableId="500706455">
    <w:abstractNumId w:val="67"/>
  </w:num>
  <w:num w:numId="44" w16cid:durableId="1380201052">
    <w:abstractNumId w:val="64"/>
  </w:num>
  <w:num w:numId="45" w16cid:durableId="583996256">
    <w:abstractNumId w:val="62"/>
  </w:num>
  <w:num w:numId="46" w16cid:durableId="1610578212">
    <w:abstractNumId w:val="55"/>
  </w:num>
  <w:num w:numId="47" w16cid:durableId="1271159318">
    <w:abstractNumId w:val="61"/>
  </w:num>
  <w:num w:numId="48" w16cid:durableId="1441410823">
    <w:abstractNumId w:val="17"/>
  </w:num>
  <w:num w:numId="49" w16cid:durableId="1272123868">
    <w:abstractNumId w:val="11"/>
  </w:num>
  <w:num w:numId="50" w16cid:durableId="549995866">
    <w:abstractNumId w:val="81"/>
  </w:num>
  <w:num w:numId="51" w16cid:durableId="202600377">
    <w:abstractNumId w:val="8"/>
  </w:num>
  <w:num w:numId="52" w16cid:durableId="762070570">
    <w:abstractNumId w:val="48"/>
  </w:num>
  <w:num w:numId="53" w16cid:durableId="2026710348">
    <w:abstractNumId w:val="14"/>
  </w:num>
  <w:num w:numId="54" w16cid:durableId="70390029">
    <w:abstractNumId w:val="78"/>
  </w:num>
  <w:num w:numId="55" w16cid:durableId="1341348673">
    <w:abstractNumId w:val="42"/>
  </w:num>
  <w:num w:numId="56" w16cid:durableId="995458319">
    <w:abstractNumId w:val="30"/>
  </w:num>
  <w:num w:numId="57" w16cid:durableId="460541803">
    <w:abstractNumId w:val="28"/>
  </w:num>
  <w:num w:numId="58" w16cid:durableId="640380557">
    <w:abstractNumId w:val="39"/>
  </w:num>
  <w:num w:numId="59" w16cid:durableId="600525591">
    <w:abstractNumId w:val="3"/>
  </w:num>
  <w:num w:numId="60" w16cid:durableId="1122571879">
    <w:abstractNumId w:val="20"/>
  </w:num>
  <w:num w:numId="61" w16cid:durableId="1891653058">
    <w:abstractNumId w:val="37"/>
  </w:num>
  <w:num w:numId="62" w16cid:durableId="1644309972">
    <w:abstractNumId w:val="74"/>
  </w:num>
  <w:num w:numId="63" w16cid:durableId="1487093159">
    <w:abstractNumId w:val="60"/>
  </w:num>
  <w:num w:numId="64" w16cid:durableId="1933969829">
    <w:abstractNumId w:val="10"/>
  </w:num>
  <w:num w:numId="65" w16cid:durableId="1623144692">
    <w:abstractNumId w:val="27"/>
  </w:num>
  <w:num w:numId="66" w16cid:durableId="1612398866">
    <w:abstractNumId w:val="54"/>
  </w:num>
  <w:num w:numId="67" w16cid:durableId="1586528227">
    <w:abstractNumId w:val="13"/>
  </w:num>
  <w:num w:numId="68" w16cid:durableId="1577129054">
    <w:abstractNumId w:val="36"/>
  </w:num>
  <w:num w:numId="69" w16cid:durableId="921794237">
    <w:abstractNumId w:val="58"/>
  </w:num>
  <w:num w:numId="70" w16cid:durableId="82533104">
    <w:abstractNumId w:val="22"/>
  </w:num>
  <w:num w:numId="71" w16cid:durableId="1601253945">
    <w:abstractNumId w:val="29"/>
  </w:num>
  <w:num w:numId="72" w16cid:durableId="892691044">
    <w:abstractNumId w:val="57"/>
  </w:num>
  <w:num w:numId="73" w16cid:durableId="883712275">
    <w:abstractNumId w:val="44"/>
  </w:num>
  <w:num w:numId="74" w16cid:durableId="39862915">
    <w:abstractNumId w:val="21"/>
  </w:num>
  <w:num w:numId="75" w16cid:durableId="623584940">
    <w:abstractNumId w:val="34"/>
  </w:num>
  <w:num w:numId="76" w16cid:durableId="283006273">
    <w:abstractNumId w:val="72"/>
  </w:num>
  <w:num w:numId="77" w16cid:durableId="43869406">
    <w:abstractNumId w:val="65"/>
  </w:num>
  <w:num w:numId="78" w16cid:durableId="747849042">
    <w:abstractNumId w:val="52"/>
  </w:num>
  <w:num w:numId="79" w16cid:durableId="895235507">
    <w:abstractNumId w:val="66"/>
  </w:num>
  <w:num w:numId="80" w16cid:durableId="1775324049">
    <w:abstractNumId w:val="53"/>
  </w:num>
  <w:num w:numId="81" w16cid:durableId="536896072">
    <w:abstractNumId w:val="8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A4B"/>
    <w:rsid w:val="00046260"/>
    <w:rsid w:val="000C3D5E"/>
    <w:rsid w:val="001052E7"/>
    <w:rsid w:val="00207651"/>
    <w:rsid w:val="0043221F"/>
    <w:rsid w:val="00447F68"/>
    <w:rsid w:val="00601F16"/>
    <w:rsid w:val="00717BBE"/>
    <w:rsid w:val="0072402D"/>
    <w:rsid w:val="00846C30"/>
    <w:rsid w:val="009F3365"/>
    <w:rsid w:val="00A34916"/>
    <w:rsid w:val="00A56820"/>
    <w:rsid w:val="00A848F2"/>
    <w:rsid w:val="00AE5A65"/>
    <w:rsid w:val="00B148B3"/>
    <w:rsid w:val="00CA24A1"/>
    <w:rsid w:val="00DD780D"/>
    <w:rsid w:val="00F25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046D53"/>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F9F7B5-4698-4436-B990-5D7BBB473679}">
  <ds:schemaRefs>
    <ds:schemaRef ds:uri="http://schemas.openxmlformats.org/officeDocument/2006/bibliography"/>
  </ds:schemaRefs>
</ds:datastoreItem>
</file>

<file path=customXml/itemProps3.xml><?xml version="1.0" encoding="utf-8"?>
<ds:datastoreItem xmlns:ds="http://schemas.openxmlformats.org/officeDocument/2006/customXml" ds:itemID="{CD798AD4-E913-42F9-B762-97186C7A2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920520-90CD-461A-AFC5-BD5C06D19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31</Pages>
  <Words>12320</Words>
  <Characters>73921</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86069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User</cp:lastModifiedBy>
  <cp:revision>18</cp:revision>
  <cp:lastPrinted>2022-09-08T12:55:00Z</cp:lastPrinted>
  <dcterms:created xsi:type="dcterms:W3CDTF">2020-12-19T14:06:00Z</dcterms:created>
  <dcterms:modified xsi:type="dcterms:W3CDTF">2023-08-01T04:43:00Z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2.14330462494859E-302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