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D334" w14:textId="77777777" w:rsidR="00292577" w:rsidRPr="0014606B" w:rsidRDefault="00292577" w:rsidP="00292577">
      <w:pPr>
        <w:ind w:left="1701" w:hanging="1701"/>
        <w:rPr>
          <w:b/>
          <w:sz w:val="28"/>
        </w:rPr>
      </w:pPr>
      <w:r>
        <w:rPr>
          <w:b/>
          <w:sz w:val="28"/>
        </w:rPr>
        <w:t>M. 20.01.15   OCZYSZCZENIE PODŁOŻA METODĄ HYDROPIASKOWANIA</w:t>
      </w:r>
    </w:p>
    <w:p w14:paraId="77BE6820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1 WSTĘP</w:t>
      </w:r>
    </w:p>
    <w:p w14:paraId="5EAD8597" w14:textId="77777777" w:rsidR="00292577" w:rsidRPr="0014606B" w:rsidRDefault="00292577" w:rsidP="00292577">
      <w:pPr>
        <w:numPr>
          <w:ilvl w:val="0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Przedmiot specyfikacji</w:t>
      </w:r>
    </w:p>
    <w:p w14:paraId="5C45EE3A" w14:textId="7AC6E09E" w:rsidR="00292577" w:rsidRPr="007432A3" w:rsidRDefault="00292577" w:rsidP="00292577">
      <w:pPr>
        <w:jc w:val="both"/>
        <w:rPr>
          <w:i/>
          <w:sz w:val="22"/>
          <w:szCs w:val="22"/>
          <w:u w:val="single"/>
        </w:rPr>
      </w:pPr>
      <w:r>
        <w:rPr>
          <w:sz w:val="22"/>
        </w:rPr>
        <w:t>Przedmiotem niniejszej specyfikacji są wymagania dotyczące wykonania i odbioru robót związanych z oczyszczeniem powierzchni betonu</w:t>
      </w:r>
      <w:r>
        <w:rPr>
          <w:spacing w:val="-3"/>
          <w:sz w:val="22"/>
        </w:rPr>
        <w:t xml:space="preserve"> konstrukcji </w:t>
      </w:r>
      <w:r>
        <w:rPr>
          <w:sz w:val="22"/>
        </w:rPr>
        <w:t xml:space="preserve">mostu </w:t>
      </w:r>
      <w:r>
        <w:rPr>
          <w:spacing w:val="-3"/>
          <w:sz w:val="22"/>
        </w:rPr>
        <w:t xml:space="preserve">przy : </w:t>
      </w:r>
      <w:r w:rsidR="00AE6826" w:rsidRPr="00AE6826">
        <w:rPr>
          <w:sz w:val="22"/>
          <w:szCs w:val="22"/>
          <w:u w:val="single"/>
        </w:rPr>
        <w:t>remon</w:t>
      </w:r>
      <w:r w:rsidR="00AE6826">
        <w:rPr>
          <w:sz w:val="22"/>
          <w:szCs w:val="22"/>
          <w:u w:val="single"/>
        </w:rPr>
        <w:t>cie</w:t>
      </w:r>
      <w:r w:rsidR="00AE6826" w:rsidRPr="00AE6826">
        <w:rPr>
          <w:sz w:val="22"/>
          <w:szCs w:val="22"/>
          <w:u w:val="single"/>
        </w:rPr>
        <w:t xml:space="preserve"> drogi powiatowej Nr 1 137R klasy "L" relacji Jaślany – Józefów w km 0+010 - 0+036 i w km 0+051 – 4+000 w m. Jaślany i Józefów.</w:t>
      </w:r>
    </w:p>
    <w:p w14:paraId="692D6AF8" w14:textId="77777777" w:rsidR="00292577" w:rsidRPr="0014606B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1.2 Zakres stosowania</w:t>
      </w:r>
    </w:p>
    <w:p w14:paraId="0E6DA21C" w14:textId="77777777" w:rsidR="00292577" w:rsidRPr="0014606B" w:rsidRDefault="00292577" w:rsidP="00292577">
      <w:pPr>
        <w:jc w:val="both"/>
        <w:rPr>
          <w:sz w:val="22"/>
        </w:rPr>
      </w:pPr>
      <w:r>
        <w:rPr>
          <w:sz w:val="22"/>
        </w:rPr>
        <w:t>Szczegółowa specyfikacja stanowi dokument przetargowy i kontraktowy przy zlecaniu i realizacji robót wymienionych w p. 1.1</w:t>
      </w:r>
    </w:p>
    <w:p w14:paraId="1EF0C2DF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1.3 Zakres robót objętych SST</w:t>
      </w:r>
    </w:p>
    <w:p w14:paraId="1570AF6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Ustalenia zawarte w niniejszej specyfikacji dotyczą zasad prowadzenia robót związanych z przygotowaniem podłoża betonu  zgodnie z dokumentacją projektową i obejmują oczyszczenie metodą hydrodynamiczną powierzchni betonu :</w:t>
      </w:r>
    </w:p>
    <w:p w14:paraId="1F065D83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powierzchni konstrukcji,</w:t>
      </w:r>
    </w:p>
    <w:p w14:paraId="523E228F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załadunek i odwóz gruzu na wybrane przez Wykonawcę wysypisko,</w:t>
      </w:r>
    </w:p>
    <w:p w14:paraId="34C0BC17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oczyszczenie miejsca robót ,</w:t>
      </w:r>
    </w:p>
    <w:p w14:paraId="60FC86A9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montaż i demontaż koniecznych rusztowań i pomostów.</w:t>
      </w:r>
    </w:p>
    <w:p w14:paraId="52C6E619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1.4  Określenia podstawowe</w:t>
      </w:r>
    </w:p>
    <w:p w14:paraId="33762BB8" w14:textId="77777777" w:rsidR="00292577" w:rsidRPr="0014606B" w:rsidRDefault="00292577" w:rsidP="00292577">
      <w:pPr>
        <w:jc w:val="both"/>
        <w:rPr>
          <w:sz w:val="22"/>
        </w:rPr>
      </w:pPr>
      <w:r>
        <w:rPr>
          <w:sz w:val="22"/>
        </w:rPr>
        <w:t>Określenia podane w niniejszej SST są zgodne z obowiązującymi odpowiednimi polskimi normami i z definicjami podanymi w SST D-M 00.00.00 „ Wymagania ogólne” p 1.</w:t>
      </w:r>
    </w:p>
    <w:p w14:paraId="5777F521" w14:textId="77777777" w:rsidR="00292577" w:rsidRDefault="00292577" w:rsidP="00292577">
      <w:pPr>
        <w:numPr>
          <w:ilvl w:val="0"/>
          <w:numId w:val="4"/>
        </w:numPr>
        <w:jc w:val="both"/>
        <w:rPr>
          <w:b/>
          <w:sz w:val="22"/>
        </w:rPr>
      </w:pPr>
      <w:r>
        <w:rPr>
          <w:b/>
          <w:sz w:val="22"/>
        </w:rPr>
        <w:t xml:space="preserve"> Ogólne wymagania dotyczące robót </w:t>
      </w:r>
    </w:p>
    <w:p w14:paraId="3003D12D" w14:textId="77777777" w:rsidR="00292577" w:rsidRDefault="00292577" w:rsidP="00292577">
      <w:pPr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 xml:space="preserve"> Ogólne wymagania dotyczące robót podano w SST D-M. 00.00.00 „Wymagania ogólne” p.2. </w:t>
      </w:r>
    </w:p>
    <w:p w14:paraId="1D7C6B30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Wykonawca robót jest odpowiedzialny za jakość ich wykonania , oraz ich zgodność z dokumentacją projektową SST i poleceniami Inspektora Nadzoru.</w:t>
      </w:r>
    </w:p>
    <w:p w14:paraId="4928E0FC" w14:textId="77777777" w:rsidR="00292577" w:rsidRPr="0014606B" w:rsidRDefault="00292577" w:rsidP="00292577"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Pr="0014606B">
        <w:rPr>
          <w:b/>
          <w:sz w:val="22"/>
        </w:rPr>
        <w:t xml:space="preserve">Wymagania w stosunku do Wykonawcy i personelu </w:t>
      </w:r>
    </w:p>
    <w:p w14:paraId="404C0780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Oczyszczenie powierzchni betonowej metodą hydropiaskowania czy hydrodynamiczną może być wykonane jedynie przez jednostki specjalistyczne legitymujące się odpowiednimi świadectwami szkoleń określonych przez GDDP</w:t>
      </w:r>
    </w:p>
    <w:p w14:paraId="3FC89F2E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Personel techniczny prowadzący roboty powinien posiadać uprawnienia budowlane i specjalistyczne przeszkolenia do prowadzenia napraw i ochrony konstrukcji betonowych. </w:t>
      </w:r>
    </w:p>
    <w:p w14:paraId="0E8F6DD9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Robotnicy powinni być przeszkoleni i posiadać doświadczenie w wykonywaniu tego typu robót.</w:t>
      </w:r>
    </w:p>
    <w:p w14:paraId="2F75D1E9" w14:textId="77777777" w:rsidR="00292577" w:rsidRDefault="00292577" w:rsidP="00292577">
      <w:pPr>
        <w:jc w:val="both"/>
        <w:rPr>
          <w:sz w:val="22"/>
        </w:rPr>
      </w:pPr>
    </w:p>
    <w:p w14:paraId="56029456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2 MATERIAŁY</w:t>
      </w:r>
    </w:p>
    <w:p w14:paraId="3C018607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Materiały wbudowane nie występują</w:t>
      </w:r>
    </w:p>
    <w:p w14:paraId="217F8BC4" w14:textId="77777777" w:rsidR="00292577" w:rsidRDefault="00292577" w:rsidP="00292577">
      <w:pPr>
        <w:jc w:val="both"/>
        <w:rPr>
          <w:sz w:val="22"/>
        </w:rPr>
      </w:pPr>
    </w:p>
    <w:p w14:paraId="3521B426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3 SPRZĘT</w:t>
      </w:r>
    </w:p>
    <w:p w14:paraId="6908D664" w14:textId="77777777" w:rsidR="00292577" w:rsidRDefault="00292577" w:rsidP="00292577"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Ogólne wymagania dotyczące sprzętu</w:t>
      </w:r>
    </w:p>
    <w:p w14:paraId="1315AA33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wymagania dotyczące sprzętu podano w SST D-M. 00.00.00 „Wymagania ogólne” p. 3</w:t>
      </w:r>
    </w:p>
    <w:p w14:paraId="412F2145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3.2</w:t>
      </w:r>
      <w:r>
        <w:rPr>
          <w:sz w:val="22"/>
        </w:rPr>
        <w:t xml:space="preserve">  Do wykonania robót  stosuje się specjalistyczny sprzęt przewidziany  przez Wykonawcę</w:t>
      </w:r>
    </w:p>
    <w:p w14:paraId="481C3D7E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gwarantujący zachowanie wymagań jakościowych i bezpieczeństwa</w:t>
      </w:r>
    </w:p>
    <w:p w14:paraId="7E6FD40D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 xml:space="preserve">3.2 </w:t>
      </w:r>
      <w:r>
        <w:rPr>
          <w:sz w:val="22"/>
        </w:rPr>
        <w:t>Do kontroli jakości robót stosuje się specjalistyczny sprzęt umożliwiający nieniszczącą ocenę</w:t>
      </w:r>
    </w:p>
    <w:p w14:paraId="2326E94A" w14:textId="77777777" w:rsidR="00292577" w:rsidRPr="0014606B" w:rsidRDefault="00292577" w:rsidP="00292577">
      <w:pPr>
        <w:jc w:val="both"/>
        <w:rPr>
          <w:sz w:val="22"/>
        </w:rPr>
      </w:pPr>
      <w:r>
        <w:rPr>
          <w:sz w:val="22"/>
        </w:rPr>
        <w:t xml:space="preserve">wytrzymałości podłoża betonowego na odrywanie i procesów karbonizacji </w:t>
      </w:r>
    </w:p>
    <w:p w14:paraId="26D08B62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3.3</w:t>
      </w:r>
      <w:r>
        <w:rPr>
          <w:sz w:val="22"/>
        </w:rPr>
        <w:t xml:space="preserve"> Wykonawca jest zobowiązany przedstawić do akceptacji sprzęt do wykonania robót Inspektorowi Nadzoru.</w:t>
      </w:r>
    </w:p>
    <w:p w14:paraId="297FFDBA" w14:textId="77777777" w:rsidR="00292577" w:rsidRDefault="00292577" w:rsidP="00292577">
      <w:pPr>
        <w:jc w:val="both"/>
        <w:rPr>
          <w:sz w:val="22"/>
        </w:rPr>
      </w:pPr>
    </w:p>
    <w:p w14:paraId="2E359B38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4 TRANSPORT</w:t>
      </w:r>
    </w:p>
    <w:p w14:paraId="5990743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wymagania dotyczące transportu podano w SST D-M 00.00.00 „Wymagania ogólne” p 4</w:t>
      </w:r>
    </w:p>
    <w:p w14:paraId="15C7E0D1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Gruz maże być przewożony dowolnymi środkami transportu</w:t>
      </w:r>
    </w:p>
    <w:p w14:paraId="30085C30" w14:textId="77777777" w:rsidR="00292577" w:rsidRDefault="00292577" w:rsidP="00292577">
      <w:pPr>
        <w:jc w:val="both"/>
        <w:rPr>
          <w:sz w:val="22"/>
        </w:rPr>
      </w:pPr>
    </w:p>
    <w:p w14:paraId="4BC561FF" w14:textId="77777777" w:rsidR="00292577" w:rsidRPr="0014606B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5 WYKONANIE ROBÓT</w:t>
      </w:r>
    </w:p>
    <w:p w14:paraId="6E4D5531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5.1 Ogólne zasady wykonania robót</w:t>
      </w:r>
    </w:p>
    <w:p w14:paraId="27CA25AC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warunki wykonania robót podano w SST D-M 00.00.00 „Wymagania ogólne” p. 5</w:t>
      </w:r>
    </w:p>
    <w:p w14:paraId="11140E7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lastRenderedPageBreak/>
        <w:tab/>
        <w:t>Wykonawca przedstawi Inżynierowi projekt technologii organizacji i harmonogram robót uwzględniając wszystkie warunki w jakich będą wykonywane roboty.</w:t>
      </w:r>
    </w:p>
    <w:p w14:paraId="497C33BD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Oczyszczenie podłoża należy wykonać przez hydropiaskowanie i strumieniowanie wodą przy ciśnieniu roboczym 250 - 400 Bar.</w:t>
      </w:r>
    </w:p>
    <w:p w14:paraId="3CD9B632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5.2 Zakres robót</w:t>
      </w:r>
    </w:p>
    <w:p w14:paraId="072F8285" w14:textId="77777777" w:rsidR="00292577" w:rsidRDefault="00292577" w:rsidP="00292577">
      <w:pPr>
        <w:numPr>
          <w:ilvl w:val="0"/>
          <w:numId w:val="1"/>
        </w:numPr>
        <w:ind w:left="0" w:firstLine="284"/>
        <w:jc w:val="both"/>
        <w:rPr>
          <w:sz w:val="22"/>
        </w:rPr>
      </w:pPr>
      <w:r>
        <w:rPr>
          <w:sz w:val="22"/>
        </w:rPr>
        <w:t>usunięcie pozostałości powłok ochronnych i pielęgnacyjnych oraz powierzchni zanieczyszczeń</w:t>
      </w:r>
    </w:p>
    <w:p w14:paraId="44AEE070" w14:textId="77777777" w:rsidR="00292577" w:rsidRDefault="00292577" w:rsidP="00292577">
      <w:pPr>
        <w:numPr>
          <w:ilvl w:val="0"/>
          <w:numId w:val="1"/>
        </w:numPr>
        <w:ind w:left="0" w:firstLine="284"/>
        <w:jc w:val="both"/>
        <w:rPr>
          <w:sz w:val="22"/>
        </w:rPr>
      </w:pPr>
      <w:r>
        <w:rPr>
          <w:sz w:val="22"/>
        </w:rPr>
        <w:t xml:space="preserve">usunięcie mleczka cementowego i słabo związanych warstw betonu </w:t>
      </w:r>
    </w:p>
    <w:p w14:paraId="03E50467" w14:textId="77777777" w:rsidR="00292577" w:rsidRDefault="00292577" w:rsidP="00292577">
      <w:pPr>
        <w:numPr>
          <w:ilvl w:val="0"/>
          <w:numId w:val="1"/>
        </w:numPr>
        <w:ind w:left="0" w:firstLine="284"/>
        <w:jc w:val="both"/>
        <w:rPr>
          <w:sz w:val="22"/>
        </w:rPr>
      </w:pPr>
      <w:r>
        <w:rPr>
          <w:sz w:val="22"/>
        </w:rPr>
        <w:t xml:space="preserve">usunięcie szkodliwych substancji mogących mieć wpływ na połączenie nakładanych materiałów </w:t>
      </w:r>
    </w:p>
    <w:p w14:paraId="03E6A37C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     z betonem lub na korozję betonu lub stali zbrojeniowej </w:t>
      </w:r>
    </w:p>
    <w:p w14:paraId="421A8B23" w14:textId="77777777" w:rsidR="00292577" w:rsidRDefault="00292577" w:rsidP="00292577">
      <w:pPr>
        <w:numPr>
          <w:ilvl w:val="0"/>
          <w:numId w:val="1"/>
        </w:numPr>
        <w:ind w:firstLine="1"/>
        <w:jc w:val="both"/>
        <w:rPr>
          <w:sz w:val="22"/>
        </w:rPr>
      </w:pPr>
      <w:r>
        <w:rPr>
          <w:sz w:val="22"/>
        </w:rPr>
        <w:t>obniżenie zawartości chlorków w przypowierzchniowej warstwie betonu</w:t>
      </w:r>
    </w:p>
    <w:p w14:paraId="0F58954F" w14:textId="2CFCDBB0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>Celem wykonania robót określonych w specyfikacji oprócz usunięcia zanieczyszczenia jest obniżenie zawartości chlorków w przypowierzchniowej (1 - 2cm) warstwie betonu do wartości dopuszczalnej.</w:t>
      </w:r>
    </w:p>
    <w:p w14:paraId="5464B823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>W przypadku nieosiągnięcia pozytywnych rezultatów badań po wyschnięciu konstrukcji należy powtórzyć zabieg strumieniowania wody.</w:t>
      </w:r>
    </w:p>
    <w:p w14:paraId="36F8F8A6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 xml:space="preserve">Wykonawca zobowiązany jest do posiadania zestawu laboratoryjnego do oznaczenia zawartości chlorków i wykonywania profilu chlorków.   </w:t>
      </w:r>
    </w:p>
    <w:p w14:paraId="0867BB4B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5.3 Wymagania</w:t>
      </w:r>
    </w:p>
    <w:p w14:paraId="0E88EE90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Prawidłowo przygotowane podłoże betonowe do napraw powinno spełniać następujące wymagania ;</w:t>
      </w:r>
    </w:p>
    <w:p w14:paraId="3634B446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wytrzymałość na ściskanie &gt; 25 MPa wg. PN-74/B-06261</w:t>
      </w:r>
    </w:p>
    <w:p w14:paraId="1EF4B07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wytrzymałość na odrywanie wg. PN-92/B-01814</w:t>
      </w:r>
    </w:p>
    <w:p w14:paraId="2C232A5D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>wartość średnia . 1,5 MPa</w:t>
      </w:r>
    </w:p>
    <w:p w14:paraId="5C1CF6C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>wartość minimalna &gt; 1,0 MPa</w:t>
      </w:r>
    </w:p>
    <w:p w14:paraId="5E34AEBF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Należy wykonać jedno oznaczenie .na każde 50 m2 powierzchni oczyszczonego podłoża, przy czym minimalna liczba oznaczeń wynosi 5 dla jednego obiektu </w:t>
      </w:r>
    </w:p>
    <w:p w14:paraId="2620CFE5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Zawartość chlorków w zewnętrznej warstwie betonowej podłoża w stosunku do masy cementu nie może być większa niż 0,4 % dla elementów żelbetowych, pH betonu w otulinie konstrukcji zbrojonej nie maże być mniejsza niż 10.</w:t>
      </w:r>
    </w:p>
    <w:p w14:paraId="53D45D5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Zawartość chlorków i ocena  pH betonu powinna być określona wg. „Wytycznych badania własności ochronnych betonu względem zbrojenia w mostach „IBDiM 1992”.</w:t>
      </w:r>
    </w:p>
    <w:p w14:paraId="150E4BBF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5.4 Bezpieczeństwo i ochrona środowiska</w:t>
      </w:r>
    </w:p>
    <w:p w14:paraId="607C9023" w14:textId="77777777" w:rsidR="00292577" w:rsidRPr="0014606B" w:rsidRDefault="00292577" w:rsidP="00292577">
      <w:pPr>
        <w:jc w:val="both"/>
        <w:rPr>
          <w:b/>
          <w:sz w:val="22"/>
        </w:rPr>
      </w:pPr>
      <w:r w:rsidRPr="0014606B">
        <w:rPr>
          <w:b/>
          <w:sz w:val="22"/>
        </w:rPr>
        <w:t>5.4.1 Osłony BHP</w:t>
      </w:r>
    </w:p>
    <w:p w14:paraId="25B27FEF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Przy wykonywaniu robót niebezpiecznych dla otoczenia jak piaskowanie hydropiaskowanie , natrysk powinny być stosowane ekrany zabezpieczające</w:t>
      </w:r>
    </w:p>
    <w:p w14:paraId="4BE2B8E8" w14:textId="77777777" w:rsidR="00292577" w:rsidRDefault="00292577" w:rsidP="00292577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Zabezpieczenie robót prowadzonych przy odbywającym się ruchu na obiekcie jak również zabezpieczenie uczestniczących w tym ruchu osób i pojazdów należy do Wykonawcy.</w:t>
      </w:r>
    </w:p>
    <w:p w14:paraId="53DC8841" w14:textId="77777777" w:rsidR="00292577" w:rsidRDefault="00292577" w:rsidP="00292577">
      <w:pPr>
        <w:numPr>
          <w:ilvl w:val="0"/>
          <w:numId w:val="9"/>
        </w:numPr>
        <w:jc w:val="both"/>
        <w:rPr>
          <w:sz w:val="22"/>
        </w:rPr>
      </w:pPr>
      <w:r>
        <w:rPr>
          <w:sz w:val="22"/>
        </w:rPr>
        <w:t xml:space="preserve"> Sposób prowadzenia prac związanych z przygotowaniem podłoża betonowego nie może powodować skażenia środowiska Wszelkie odpady „Wykonawca” zobowiązany jest usunąć z terenu robót.</w:t>
      </w:r>
    </w:p>
    <w:p w14:paraId="4E63F5A3" w14:textId="77777777" w:rsidR="00292577" w:rsidRDefault="00292577" w:rsidP="00292577">
      <w:pPr>
        <w:jc w:val="both"/>
        <w:rPr>
          <w:sz w:val="22"/>
        </w:rPr>
      </w:pPr>
    </w:p>
    <w:p w14:paraId="6BD347C0" w14:textId="77777777" w:rsidR="00292577" w:rsidRPr="00B5574A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 xml:space="preserve">6.  Kontrola jakości robót </w:t>
      </w:r>
    </w:p>
    <w:p w14:paraId="23749347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6.1 Ogólne zasady kontroli jakości robót</w:t>
      </w:r>
      <w:r>
        <w:rPr>
          <w:sz w:val="22"/>
        </w:rPr>
        <w:t xml:space="preserve"> </w:t>
      </w:r>
    </w:p>
    <w:p w14:paraId="4A42CE74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zasady kontroli robót podano w SST D-M. „Wymagania ogólne” p. 6.</w:t>
      </w:r>
    </w:p>
    <w:p w14:paraId="7FF712CD" w14:textId="77777777" w:rsidR="00292577" w:rsidRDefault="00292577" w:rsidP="00292577">
      <w:pPr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Przeprowadzenie wszystkich badań jakości robót związanych z wykonaniem oczyszczenia powierzchni betonu należy do Wykonawcy</w:t>
      </w:r>
    </w:p>
    <w:p w14:paraId="44993A6F" w14:textId="77777777" w:rsidR="00292577" w:rsidRDefault="00292577" w:rsidP="00292577">
      <w:pPr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Do obowiązków Inspektora Nadzoru należy porównanie uzyskanych wyników z wymaganiami zawartymi w niniejszej specyfikacji.</w:t>
      </w:r>
    </w:p>
    <w:p w14:paraId="456386D2" w14:textId="77777777" w:rsidR="00292577" w:rsidRDefault="00292577" w:rsidP="00292577">
      <w:pPr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Przygotowane podłoże musi spełniać wymagania zawarte w p. 5.3 niniejszej specyfikacji.</w:t>
      </w:r>
    </w:p>
    <w:p w14:paraId="1637FF9B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 xml:space="preserve">6.2  Kontrola wykonanych robót </w:t>
      </w:r>
    </w:p>
    <w:p w14:paraId="7D55A490" w14:textId="77777777" w:rsidR="00292577" w:rsidRDefault="00292577" w:rsidP="00292577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Wykonawca obowiązany jest przedstawić Inspektorowi Nadzoru do akceptacji wyniki badań zawartości chlorów i wytrzymałości na odrywanie zgodnie z PN-92/B-01814.</w:t>
      </w:r>
    </w:p>
    <w:p w14:paraId="59971E8C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Wyniki te powinny być zgodne z wymaganiami przedstawionymi w p. 5.3</w:t>
      </w:r>
    </w:p>
    <w:p w14:paraId="157BD2FA" w14:textId="77777777" w:rsidR="00292577" w:rsidRDefault="00292577" w:rsidP="00292577">
      <w:pPr>
        <w:jc w:val="both"/>
        <w:rPr>
          <w:sz w:val="22"/>
        </w:rPr>
      </w:pPr>
    </w:p>
    <w:p w14:paraId="4A598CCC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7 OBMIAR ROBÓT</w:t>
      </w:r>
    </w:p>
    <w:p w14:paraId="687B4EFD" w14:textId="77777777" w:rsidR="00292577" w:rsidRDefault="00292577" w:rsidP="00292577">
      <w:pPr>
        <w:jc w:val="both"/>
        <w:rPr>
          <w:sz w:val="22"/>
        </w:rPr>
      </w:pPr>
    </w:p>
    <w:p w14:paraId="5D923ACB" w14:textId="77777777" w:rsidR="00292577" w:rsidRPr="00922499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7.1 Ogólne zasady obmiaru robót </w:t>
      </w:r>
    </w:p>
    <w:p w14:paraId="4DE65363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zasady obmiaru robót podano w SST D-M. 00.00.00 Wymagania ogólne” p. 7.</w:t>
      </w:r>
    </w:p>
    <w:p w14:paraId="1819EE69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7.2 Jednostka obmiarowa</w:t>
      </w:r>
    </w:p>
    <w:p w14:paraId="35DBE5C5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Jednostka obmiaru dla powierzchni betonowych i powierzchni betonu jest 1 m2.</w:t>
      </w:r>
    </w:p>
    <w:p w14:paraId="500A962D" w14:textId="77777777" w:rsidR="00292577" w:rsidRPr="00922499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8 ODBIÓR ROBÓT</w:t>
      </w:r>
    </w:p>
    <w:p w14:paraId="41300D7F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8.1 Ogólne zasady odbioru robót</w:t>
      </w:r>
      <w:r>
        <w:rPr>
          <w:sz w:val="22"/>
        </w:rPr>
        <w:t xml:space="preserve"> </w:t>
      </w:r>
    </w:p>
    <w:p w14:paraId="6B82901C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zasady odbioru robót podano w SST D-M.-00.00.00 „Wymagania ogólne”</w:t>
      </w:r>
    </w:p>
    <w:p w14:paraId="0ADF6D3F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 xml:space="preserve">8.2 Odbiór robót zanikających i ulegających zakryciu </w:t>
      </w:r>
    </w:p>
    <w:p w14:paraId="386ED318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Roboty objęte niniejsza specyfikacją podlegają odbiorowi robót zanikających , który jest dokonywany na podstawie wyników badań pomiarów i oceny wizualnej.</w:t>
      </w:r>
    </w:p>
    <w:p w14:paraId="0EA504F5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Podstawa odbioru jest pisemne stwierdzenie w dzienniku budowy przez Inspektora Nadzoru wykonania robót określonego rodzaju zgodnie z projektem technicznym , wymaganiami zawartymi w niniejszej specyfikacji , oraz wyrażenie zgody na przystąpienie przez Wykonawcę do realizacji kolejnej fazy robót</w:t>
      </w:r>
    </w:p>
    <w:p w14:paraId="6BBBD82F" w14:textId="77777777" w:rsidR="00292577" w:rsidRDefault="00292577" w:rsidP="00292577">
      <w:pPr>
        <w:jc w:val="both"/>
        <w:rPr>
          <w:sz w:val="22"/>
        </w:rPr>
      </w:pPr>
    </w:p>
    <w:p w14:paraId="20617139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9 PODSTAWY PŁATNOŚCI</w:t>
      </w:r>
    </w:p>
    <w:p w14:paraId="55414BC8" w14:textId="77777777" w:rsidR="00292577" w:rsidRPr="00922499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9.1   Ogólne ustalenia dotyczące podstawy płatności</w:t>
      </w:r>
    </w:p>
    <w:p w14:paraId="45051AB6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ustalenia dotyczące podstawy płatności podano w SST D-M 00.00.00 „Wymagania ogólne” p.9.</w:t>
      </w:r>
    </w:p>
    <w:p w14:paraId="6FDE96E6" w14:textId="77777777" w:rsidR="00292577" w:rsidRPr="00922499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 xml:space="preserve"> 9.2   Cena jednostki obmiarowej </w:t>
      </w:r>
    </w:p>
    <w:p w14:paraId="494FED24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Podstawą płatności będzie ustalona obmiarem w  m2  oczyszczona powierzchnia </w:t>
      </w:r>
    </w:p>
    <w:p w14:paraId="1A495406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Cena jednostkowa wykonania robót wg. niniejszej specyfikacji obejmuje</w:t>
      </w:r>
    </w:p>
    <w:p w14:paraId="0A292AC6" w14:textId="77777777" w:rsidR="00292577" w:rsidRDefault="00292577" w:rsidP="00292577">
      <w:pPr>
        <w:numPr>
          <w:ilvl w:val="0"/>
          <w:numId w:val="2"/>
        </w:numPr>
        <w:ind w:left="0" w:firstLine="284"/>
        <w:jc w:val="both"/>
        <w:rPr>
          <w:sz w:val="22"/>
        </w:rPr>
      </w:pPr>
      <w:r>
        <w:rPr>
          <w:sz w:val="22"/>
        </w:rPr>
        <w:t xml:space="preserve"> prace pomiarowe</w:t>
      </w:r>
    </w:p>
    <w:p w14:paraId="685A9112" w14:textId="77777777" w:rsidR="00292577" w:rsidRDefault="00292577" w:rsidP="00292577">
      <w:pPr>
        <w:numPr>
          <w:ilvl w:val="0"/>
          <w:numId w:val="2"/>
        </w:numPr>
        <w:ind w:left="567"/>
        <w:jc w:val="both"/>
        <w:rPr>
          <w:sz w:val="22"/>
        </w:rPr>
      </w:pPr>
      <w:r>
        <w:rPr>
          <w:sz w:val="22"/>
        </w:rPr>
        <w:t xml:space="preserve"> wykonanie i rozbiórkę rusztowań , pomostów roboczych niezbędnych</w:t>
      </w:r>
    </w:p>
    <w:p w14:paraId="757C40A5" w14:textId="77777777" w:rsidR="00292577" w:rsidRDefault="00292577" w:rsidP="00292577">
      <w:pPr>
        <w:numPr>
          <w:ilvl w:val="12"/>
          <w:numId w:val="0"/>
        </w:numPr>
        <w:ind w:firstLine="284"/>
        <w:jc w:val="both"/>
        <w:rPr>
          <w:sz w:val="22"/>
        </w:rPr>
      </w:pPr>
      <w:r>
        <w:rPr>
          <w:sz w:val="22"/>
        </w:rPr>
        <w:t xml:space="preserve"> do wykonania i zabezpieczenia robót </w:t>
      </w:r>
    </w:p>
    <w:p w14:paraId="3AC8E35E" w14:textId="77777777" w:rsidR="00292577" w:rsidRDefault="00292577" w:rsidP="00292577">
      <w:pPr>
        <w:numPr>
          <w:ilvl w:val="0"/>
          <w:numId w:val="2"/>
        </w:numPr>
        <w:ind w:left="567"/>
        <w:jc w:val="both"/>
        <w:rPr>
          <w:sz w:val="22"/>
        </w:rPr>
      </w:pPr>
      <w:r>
        <w:rPr>
          <w:sz w:val="22"/>
        </w:rPr>
        <w:t xml:space="preserve"> wykonanie robót podstawowych ,oraz wszystkich robót towarzyszących </w:t>
      </w:r>
    </w:p>
    <w:p w14:paraId="47C75681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      wynikających z warunków realizacji</w:t>
      </w:r>
    </w:p>
    <w:p w14:paraId="454E6609" w14:textId="77777777" w:rsidR="00292577" w:rsidRDefault="00292577" w:rsidP="00292577">
      <w:pPr>
        <w:jc w:val="both"/>
        <w:rPr>
          <w:b/>
          <w:sz w:val="22"/>
        </w:rPr>
      </w:pPr>
    </w:p>
    <w:p w14:paraId="6BAD3292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10 PRZEPISY ZWIĄZANE</w:t>
      </w:r>
    </w:p>
    <w:p w14:paraId="6E79F9EE" w14:textId="77777777" w:rsidR="00292577" w:rsidRDefault="00292577" w:rsidP="00292577">
      <w:pPr>
        <w:jc w:val="both"/>
        <w:rPr>
          <w:sz w:val="22"/>
        </w:rPr>
      </w:pPr>
    </w:p>
    <w:p w14:paraId="58761912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PN-88/B-01807 Antykorozyjne zabezpieczenia w budownictwie. Konstrukcje betonowe i żelbetowe.        Zasady diagnostyki konstrukcji.</w:t>
      </w:r>
    </w:p>
    <w:p w14:paraId="45AC99E3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PN-92/B-01814 Antykorozyjne zabezpieczenia w budownictwie. Konstrukcje betonowe i żelbetowe. Metody badania przyczepności powłok ochronnych.</w:t>
      </w:r>
    </w:p>
    <w:p w14:paraId="099864D9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PN-63/B-06251 Roboty betonowe i żelbetowe. Wymagania.</w:t>
      </w:r>
    </w:p>
    <w:p w14:paraId="366181F8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PN-74/B-06261 Metoda ultradźwiękowa badania wytrzymałości betonu na ściskanie.</w:t>
      </w:r>
    </w:p>
    <w:p w14:paraId="55C3D638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Wytyczne badania właściwości ochronnych betonu względem zbrojenia w mostach IBDiM 1992.</w:t>
      </w:r>
    </w:p>
    <w:p w14:paraId="54FDF4FD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SST „ Nieniszcząca kontrola jakości wykonania robót remontowych.</w:t>
      </w:r>
    </w:p>
    <w:p w14:paraId="186FC724" w14:textId="77777777" w:rsidR="00C142CE" w:rsidRDefault="00C142CE"/>
    <w:sectPr w:rsidR="00C1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5479C6"/>
    <w:multiLevelType w:val="singleLevel"/>
    <w:tmpl w:val="87402010"/>
    <w:lvl w:ilvl="0">
      <w:start w:val="2"/>
      <w:numFmt w:val="decimal"/>
      <w:lvlText w:val="1.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2" w15:restartNumberingAfterBreak="0">
    <w:nsid w:val="0E2A1936"/>
    <w:multiLevelType w:val="singleLevel"/>
    <w:tmpl w:val="C8A63F9C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3" w15:restartNumberingAfterBreak="0">
    <w:nsid w:val="12DE7676"/>
    <w:multiLevelType w:val="singleLevel"/>
    <w:tmpl w:val="963273B4"/>
    <w:lvl w:ilvl="0">
      <w:start w:val="1"/>
      <w:numFmt w:val="decimal"/>
      <w:lvlText w:val="6.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" w15:restartNumberingAfterBreak="0">
    <w:nsid w:val="25B7099E"/>
    <w:multiLevelType w:val="singleLevel"/>
    <w:tmpl w:val="000C4220"/>
    <w:lvl w:ilvl="0">
      <w:start w:val="2"/>
      <w:numFmt w:val="decimal"/>
      <w:lvlText w:val="5.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5" w15:restartNumberingAfterBreak="0">
    <w:nsid w:val="30B121CA"/>
    <w:multiLevelType w:val="singleLevel"/>
    <w:tmpl w:val="7A68648A"/>
    <w:lvl w:ilvl="0">
      <w:start w:val="1"/>
      <w:numFmt w:val="decimal"/>
      <w:lvlText w:val="1.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6" w15:restartNumberingAfterBreak="0">
    <w:nsid w:val="3E7C660C"/>
    <w:multiLevelType w:val="singleLevel"/>
    <w:tmpl w:val="53C4EEE4"/>
    <w:lvl w:ilvl="0">
      <w:start w:val="5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7" w15:restartNumberingAfterBreak="0">
    <w:nsid w:val="4DC12C8C"/>
    <w:multiLevelType w:val="singleLevel"/>
    <w:tmpl w:val="6A188C2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8" w15:restartNumberingAfterBreak="0">
    <w:nsid w:val="5FAD36D6"/>
    <w:multiLevelType w:val="singleLevel"/>
    <w:tmpl w:val="22183622"/>
    <w:lvl w:ilvl="0">
      <w:start w:val="1"/>
      <w:numFmt w:val="decimal"/>
      <w:lvlText w:val="6.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num w:numId="1" w16cid:durableId="9825844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06008904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2041934038">
    <w:abstractNumId w:val="7"/>
  </w:num>
  <w:num w:numId="4" w16cid:durableId="29110540">
    <w:abstractNumId w:val="6"/>
  </w:num>
  <w:num w:numId="5" w16cid:durableId="1235820882">
    <w:abstractNumId w:val="5"/>
  </w:num>
  <w:num w:numId="6" w16cid:durableId="2027055432">
    <w:abstractNumId w:val="1"/>
  </w:num>
  <w:num w:numId="7" w16cid:durableId="844126258">
    <w:abstractNumId w:val="2"/>
  </w:num>
  <w:num w:numId="8" w16cid:durableId="820001190">
    <w:abstractNumId w:val="4"/>
  </w:num>
  <w:num w:numId="9" w16cid:durableId="1160730612">
    <w:abstractNumId w:val="4"/>
    <w:lvlOverride w:ilvl="0">
      <w:lvl w:ilvl="0">
        <w:start w:val="1"/>
        <w:numFmt w:val="decimal"/>
        <w:lvlText w:val="5.4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2"/>
          <w:u w:val="none"/>
        </w:rPr>
      </w:lvl>
    </w:lvlOverride>
  </w:num>
  <w:num w:numId="10" w16cid:durableId="285282393">
    <w:abstractNumId w:val="3"/>
  </w:num>
  <w:num w:numId="11" w16cid:durableId="14539416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00"/>
    <w:rsid w:val="00195DA6"/>
    <w:rsid w:val="00292577"/>
    <w:rsid w:val="00375300"/>
    <w:rsid w:val="00384AAC"/>
    <w:rsid w:val="003D257C"/>
    <w:rsid w:val="00A70FFA"/>
    <w:rsid w:val="00AE6826"/>
    <w:rsid w:val="00C142CE"/>
    <w:rsid w:val="00DA4C11"/>
    <w:rsid w:val="00F9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CE73"/>
  <w15:chartTrackingRefBased/>
  <w15:docId w15:val="{100817AA-8766-47BF-9644-74C3E17E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5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1149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MARIA.WACH</cp:lastModifiedBy>
  <cp:revision>5</cp:revision>
  <dcterms:created xsi:type="dcterms:W3CDTF">2023-08-03T10:30:00Z</dcterms:created>
  <dcterms:modified xsi:type="dcterms:W3CDTF">2024-01-17T11:33:00Z</dcterms:modified>
</cp:coreProperties>
</file>