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5661" w:rsidRPr="00AE5448" w:rsidRDefault="00EE5661" w:rsidP="00EE5661">
      <w:pPr>
        <w:spacing w:after="0" w:line="276" w:lineRule="auto"/>
        <w:rPr>
          <w:rFonts w:ascii="Arial" w:eastAsia="Times New Roman" w:hAnsi="Arial" w:cs="Arial"/>
          <w:lang w:eastAsia="pl-PL"/>
        </w:rPr>
      </w:pPr>
      <w:r w:rsidRPr="00AE5448">
        <w:rPr>
          <w:rFonts w:ascii="Arial" w:eastAsia="Times New Roman" w:hAnsi="Arial" w:cs="Arial"/>
          <w:lang w:eastAsia="pl-PL"/>
        </w:rPr>
        <w:t>IG.6853.</w:t>
      </w:r>
      <w:r w:rsidR="00A46037" w:rsidRPr="00AE5448">
        <w:rPr>
          <w:rFonts w:ascii="Arial" w:eastAsia="Times New Roman" w:hAnsi="Arial" w:cs="Arial"/>
          <w:lang w:eastAsia="pl-PL"/>
        </w:rPr>
        <w:t>44</w:t>
      </w:r>
      <w:r w:rsidRPr="00AE5448">
        <w:rPr>
          <w:rFonts w:ascii="Arial" w:eastAsia="Times New Roman" w:hAnsi="Arial" w:cs="Arial"/>
          <w:lang w:eastAsia="pl-PL"/>
        </w:rPr>
        <w:t>.2019</w:t>
      </w:r>
      <w:r w:rsidRPr="00AE5448">
        <w:rPr>
          <w:rFonts w:ascii="Arial" w:eastAsia="Times New Roman" w:hAnsi="Arial" w:cs="Arial"/>
          <w:lang w:eastAsia="pl-PL"/>
        </w:rPr>
        <w:tab/>
        <w:t xml:space="preserve"> </w:t>
      </w:r>
      <w:r w:rsidRPr="00AE5448">
        <w:rPr>
          <w:rFonts w:ascii="Arial" w:eastAsia="Times New Roman" w:hAnsi="Arial" w:cs="Arial"/>
          <w:lang w:eastAsia="pl-PL"/>
        </w:rPr>
        <w:tab/>
      </w:r>
      <w:r w:rsidRPr="00AE5448">
        <w:rPr>
          <w:rFonts w:ascii="Arial" w:eastAsia="Times New Roman" w:hAnsi="Arial" w:cs="Arial"/>
          <w:lang w:eastAsia="pl-PL"/>
        </w:rPr>
        <w:tab/>
      </w:r>
      <w:r w:rsidRPr="00AE5448">
        <w:rPr>
          <w:rFonts w:ascii="Arial" w:eastAsia="Times New Roman" w:hAnsi="Arial" w:cs="Arial"/>
          <w:lang w:eastAsia="pl-PL"/>
        </w:rPr>
        <w:tab/>
      </w:r>
      <w:r w:rsidRPr="00AE5448">
        <w:rPr>
          <w:rFonts w:ascii="Arial" w:eastAsia="Times New Roman" w:hAnsi="Arial" w:cs="Arial"/>
          <w:lang w:eastAsia="pl-PL"/>
        </w:rPr>
        <w:tab/>
        <w:t xml:space="preserve">     </w:t>
      </w:r>
      <w:r w:rsidR="00E12109" w:rsidRPr="00AE5448">
        <w:rPr>
          <w:rFonts w:ascii="Arial" w:eastAsia="Times New Roman" w:hAnsi="Arial" w:cs="Arial"/>
          <w:lang w:eastAsia="pl-PL"/>
        </w:rPr>
        <w:t xml:space="preserve">           </w:t>
      </w:r>
      <w:r w:rsidR="00811094" w:rsidRPr="00AE5448">
        <w:rPr>
          <w:rFonts w:ascii="Arial" w:eastAsia="Times New Roman" w:hAnsi="Arial" w:cs="Arial"/>
          <w:lang w:eastAsia="pl-PL"/>
        </w:rPr>
        <w:t xml:space="preserve">     </w:t>
      </w:r>
      <w:r w:rsidR="00E12109" w:rsidRPr="00AE5448">
        <w:rPr>
          <w:rFonts w:ascii="Arial" w:eastAsia="Times New Roman" w:hAnsi="Arial" w:cs="Arial"/>
          <w:lang w:eastAsia="pl-PL"/>
        </w:rPr>
        <w:t xml:space="preserve">Mielec, dnia </w:t>
      </w:r>
      <w:r w:rsidR="00A46037" w:rsidRPr="00AE5448">
        <w:rPr>
          <w:rFonts w:ascii="Arial" w:eastAsia="Times New Roman" w:hAnsi="Arial" w:cs="Arial"/>
          <w:lang w:eastAsia="pl-PL"/>
        </w:rPr>
        <w:t>27</w:t>
      </w:r>
      <w:r w:rsidR="00E12109" w:rsidRPr="00AE5448">
        <w:rPr>
          <w:rFonts w:ascii="Arial" w:eastAsia="Times New Roman" w:hAnsi="Arial" w:cs="Arial"/>
          <w:lang w:eastAsia="pl-PL"/>
        </w:rPr>
        <w:t xml:space="preserve"> </w:t>
      </w:r>
      <w:r w:rsidRPr="00AE5448">
        <w:rPr>
          <w:rFonts w:ascii="Arial" w:eastAsia="Times New Roman" w:hAnsi="Arial" w:cs="Arial"/>
          <w:lang w:eastAsia="pl-PL"/>
        </w:rPr>
        <w:t>kwietnia 2020 roku</w:t>
      </w:r>
    </w:p>
    <w:p w:rsidR="00EE5661" w:rsidRPr="00AE5448" w:rsidRDefault="00EE5661" w:rsidP="00EE5661">
      <w:pPr>
        <w:spacing w:after="0" w:line="276" w:lineRule="auto"/>
        <w:rPr>
          <w:rFonts w:ascii="Arial" w:eastAsia="Times New Roman" w:hAnsi="Arial" w:cs="Arial"/>
          <w:lang w:eastAsia="pl-PL"/>
        </w:rPr>
      </w:pPr>
    </w:p>
    <w:p w:rsidR="00E12109" w:rsidRPr="00AE5448" w:rsidRDefault="00E12109" w:rsidP="00EE5661">
      <w:pPr>
        <w:spacing w:after="0" w:line="276" w:lineRule="auto"/>
        <w:jc w:val="center"/>
        <w:rPr>
          <w:rFonts w:ascii="Arial" w:eastAsia="Times New Roman" w:hAnsi="Arial" w:cs="Arial"/>
          <w:b/>
          <w:lang w:eastAsia="pl-PL"/>
        </w:rPr>
      </w:pPr>
    </w:p>
    <w:p w:rsidR="00E9407A" w:rsidRPr="00AE5448" w:rsidRDefault="00E9407A" w:rsidP="00EE5661">
      <w:pPr>
        <w:spacing w:after="0" w:line="276" w:lineRule="auto"/>
        <w:jc w:val="center"/>
        <w:rPr>
          <w:rFonts w:ascii="Arial" w:eastAsia="Times New Roman" w:hAnsi="Arial" w:cs="Arial"/>
          <w:b/>
          <w:lang w:eastAsia="pl-PL"/>
        </w:rPr>
      </w:pPr>
    </w:p>
    <w:p w:rsidR="00EE5661" w:rsidRPr="00AE5448" w:rsidRDefault="00AE5448" w:rsidP="00EE5661">
      <w:pPr>
        <w:spacing w:after="0" w:line="276" w:lineRule="auto"/>
        <w:jc w:val="center"/>
        <w:rPr>
          <w:rFonts w:ascii="Arial" w:eastAsia="Times New Roman" w:hAnsi="Arial" w:cs="Arial"/>
          <w:b/>
          <w:sz w:val="28"/>
          <w:szCs w:val="28"/>
          <w:lang w:eastAsia="pl-PL"/>
        </w:rPr>
      </w:pPr>
      <w:r w:rsidRPr="00AE5448">
        <w:rPr>
          <w:rFonts w:ascii="Arial" w:eastAsia="Times New Roman" w:hAnsi="Arial" w:cs="Arial"/>
          <w:b/>
          <w:sz w:val="28"/>
          <w:szCs w:val="28"/>
          <w:lang w:eastAsia="pl-PL"/>
        </w:rPr>
        <w:t>D E C Y Z J A</w:t>
      </w:r>
    </w:p>
    <w:p w:rsidR="00EE5661" w:rsidRPr="00AE5448" w:rsidRDefault="00EE5661" w:rsidP="00EE5661">
      <w:pPr>
        <w:spacing w:after="0" w:line="276" w:lineRule="auto"/>
        <w:jc w:val="both"/>
        <w:rPr>
          <w:rFonts w:ascii="Arial" w:eastAsia="Times New Roman" w:hAnsi="Arial" w:cs="Arial"/>
          <w:lang w:eastAsia="pl-PL"/>
        </w:rPr>
      </w:pPr>
    </w:p>
    <w:p w:rsidR="00E9407A" w:rsidRPr="00E9407A" w:rsidRDefault="00E9407A" w:rsidP="00EE5661">
      <w:pPr>
        <w:spacing w:after="0" w:line="276" w:lineRule="auto"/>
        <w:jc w:val="both"/>
        <w:rPr>
          <w:rFonts w:ascii="Arial" w:eastAsia="Times New Roman" w:hAnsi="Arial" w:cs="Arial"/>
          <w:sz w:val="24"/>
          <w:szCs w:val="24"/>
          <w:lang w:eastAsia="pl-PL"/>
        </w:rPr>
      </w:pPr>
    </w:p>
    <w:p w:rsidR="00EE5661" w:rsidRPr="00E9407A" w:rsidRDefault="00EE5661" w:rsidP="00EE5661">
      <w:pPr>
        <w:spacing w:after="0" w:line="276" w:lineRule="auto"/>
        <w:jc w:val="both"/>
        <w:rPr>
          <w:rFonts w:ascii="Arial" w:eastAsia="Times New Roman" w:hAnsi="Arial" w:cs="Arial"/>
          <w:sz w:val="20"/>
          <w:szCs w:val="20"/>
          <w:lang w:eastAsia="pl-PL"/>
        </w:rPr>
      </w:pPr>
      <w:r w:rsidRPr="00E9407A">
        <w:rPr>
          <w:rFonts w:ascii="Arial" w:eastAsia="Times New Roman" w:hAnsi="Arial" w:cs="Arial"/>
          <w:sz w:val="20"/>
          <w:szCs w:val="20"/>
          <w:lang w:eastAsia="pl-PL"/>
        </w:rPr>
        <w:t>Na podstawie art. 104 ustawy z dnia 14 czerwca 1960 r. Kodeks postępowania administracyjnego (jednolity tekst Dz. U. z 2020 r., poz. 256), art. 124 ust. 1, art.124a,</w:t>
      </w:r>
      <w:r w:rsidR="00AE5448">
        <w:rPr>
          <w:rFonts w:ascii="Arial" w:eastAsia="Times New Roman" w:hAnsi="Arial" w:cs="Arial"/>
          <w:sz w:val="20"/>
          <w:szCs w:val="20"/>
          <w:lang w:eastAsia="pl-PL"/>
        </w:rPr>
        <w:t xml:space="preserve"> art. 124b</w:t>
      </w:r>
      <w:r w:rsidRPr="00E9407A">
        <w:rPr>
          <w:rFonts w:ascii="Arial" w:eastAsia="Times New Roman" w:hAnsi="Arial" w:cs="Arial"/>
          <w:sz w:val="20"/>
          <w:szCs w:val="20"/>
          <w:lang w:eastAsia="pl-PL"/>
        </w:rPr>
        <w:t xml:space="preserve"> art. 6 pkt 2, w związku z art. 113 ust. 6 ustawy z dnia 21 sierpnia 1997 r. o gospodarce nieruchomościami (jednolity tekst Dz. U. z 2020 r., poz. 65), w związku z wnioskiem w sprawie ograniczenia prawa własności nieruchomości złożonym przez PGE Dystrybucji S.A. z siedzibą w Lublinie, </w:t>
      </w:r>
      <w:r w:rsidR="00A46037" w:rsidRPr="00E9407A">
        <w:rPr>
          <w:rFonts w:ascii="Arial" w:eastAsia="Times New Roman" w:hAnsi="Arial" w:cs="Arial"/>
          <w:sz w:val="20"/>
          <w:szCs w:val="20"/>
          <w:lang w:eastAsia="pl-PL"/>
        </w:rPr>
        <w:t>Oddział Rzeszów</w:t>
      </w:r>
      <w:r w:rsidR="00E9407A" w:rsidRPr="00E9407A">
        <w:rPr>
          <w:rFonts w:ascii="Arial" w:eastAsia="Times New Roman" w:hAnsi="Arial" w:cs="Arial"/>
          <w:sz w:val="20"/>
          <w:szCs w:val="20"/>
          <w:lang w:eastAsia="pl-PL"/>
        </w:rPr>
        <w:t xml:space="preserve"> 35-065 Rzeszów ul. 8-go marca 8, </w:t>
      </w:r>
      <w:r w:rsidR="00A46037" w:rsidRPr="00E9407A">
        <w:rPr>
          <w:rFonts w:ascii="Arial" w:eastAsia="Times New Roman" w:hAnsi="Arial" w:cs="Arial"/>
          <w:sz w:val="20"/>
          <w:szCs w:val="20"/>
          <w:lang w:eastAsia="pl-PL"/>
        </w:rPr>
        <w:t xml:space="preserve"> </w:t>
      </w:r>
      <w:r w:rsidR="00E9407A" w:rsidRPr="00E9407A">
        <w:rPr>
          <w:rFonts w:ascii="Arial" w:eastAsia="Times New Roman" w:hAnsi="Arial" w:cs="Arial"/>
          <w:sz w:val="20"/>
          <w:szCs w:val="20"/>
          <w:lang w:eastAsia="pl-PL"/>
        </w:rPr>
        <w:t>w imieniu którego</w:t>
      </w:r>
      <w:r w:rsidRPr="00E9407A">
        <w:rPr>
          <w:rFonts w:ascii="Arial" w:eastAsia="Times New Roman" w:hAnsi="Arial" w:cs="Arial"/>
          <w:sz w:val="20"/>
          <w:szCs w:val="20"/>
          <w:lang w:eastAsia="pl-PL"/>
        </w:rPr>
        <w:t xml:space="preserve"> działa Pan </w:t>
      </w:r>
      <w:r w:rsidR="00A46037" w:rsidRPr="00E9407A">
        <w:rPr>
          <w:rFonts w:ascii="Arial" w:eastAsia="Times New Roman" w:hAnsi="Arial" w:cs="Arial"/>
          <w:sz w:val="20"/>
          <w:szCs w:val="20"/>
          <w:lang w:eastAsia="pl-PL"/>
        </w:rPr>
        <w:t>Waldemar Stec</w:t>
      </w:r>
      <w:r w:rsidRPr="00E9407A">
        <w:rPr>
          <w:rFonts w:ascii="Arial" w:eastAsia="Times New Roman" w:hAnsi="Arial" w:cs="Arial"/>
          <w:sz w:val="20"/>
          <w:szCs w:val="20"/>
          <w:lang w:eastAsia="pl-PL"/>
        </w:rPr>
        <w:t xml:space="preserve"> (pełnomocnictwo Nr </w:t>
      </w:r>
      <w:r w:rsidR="00A46037" w:rsidRPr="00E9407A">
        <w:rPr>
          <w:rFonts w:ascii="Arial" w:eastAsia="Times New Roman" w:hAnsi="Arial" w:cs="Arial"/>
          <w:sz w:val="20"/>
          <w:szCs w:val="20"/>
          <w:lang w:eastAsia="pl-PL"/>
        </w:rPr>
        <w:t>28/RE2/RM/2019 z dnia 21.03.2019</w:t>
      </w:r>
      <w:r w:rsidRPr="00E9407A">
        <w:rPr>
          <w:rFonts w:ascii="Arial" w:eastAsia="Times New Roman" w:hAnsi="Arial" w:cs="Arial"/>
          <w:sz w:val="20"/>
          <w:szCs w:val="20"/>
          <w:lang w:eastAsia="pl-PL"/>
        </w:rPr>
        <w:t xml:space="preserve"> r.), </w:t>
      </w:r>
      <w:r w:rsidRPr="00E9407A">
        <w:rPr>
          <w:rFonts w:ascii="Arial" w:eastAsia="Times New Roman" w:hAnsi="Arial" w:cs="Arial"/>
          <w:b/>
          <w:sz w:val="20"/>
          <w:szCs w:val="20"/>
          <w:lang w:eastAsia="pl-PL"/>
        </w:rPr>
        <w:t>działając z urzędu</w:t>
      </w:r>
      <w:r w:rsidRPr="00E9407A">
        <w:rPr>
          <w:rFonts w:ascii="Arial" w:eastAsia="Times New Roman" w:hAnsi="Arial" w:cs="Arial"/>
          <w:sz w:val="20"/>
          <w:szCs w:val="20"/>
          <w:lang w:eastAsia="pl-PL"/>
        </w:rPr>
        <w:t xml:space="preserve"> na podstawie art. 15 </w:t>
      </w:r>
      <w:proofErr w:type="spellStart"/>
      <w:r w:rsidRPr="00E9407A">
        <w:rPr>
          <w:rFonts w:ascii="Arial" w:eastAsia="Times New Roman" w:hAnsi="Arial" w:cs="Arial"/>
          <w:sz w:val="20"/>
          <w:szCs w:val="20"/>
          <w:lang w:eastAsia="pl-PL"/>
        </w:rPr>
        <w:t>zzs</w:t>
      </w:r>
      <w:proofErr w:type="spellEnd"/>
      <w:r w:rsidRPr="00E9407A">
        <w:rPr>
          <w:rFonts w:ascii="Arial" w:eastAsia="Times New Roman" w:hAnsi="Arial" w:cs="Arial"/>
          <w:sz w:val="20"/>
          <w:szCs w:val="20"/>
          <w:lang w:eastAsia="pl-PL"/>
        </w:rPr>
        <w:t xml:space="preserve"> ust. 9 ustawy z dnia 2 marca 2020 roku o szczególnych rozwiązaniach związanych z zapobieganiem, przeciwdziałaniem i zwalczaniem COVID-19, innych chorób zakaźnych oraz wywołanych nimi sytuacji kryzysowych (Dz. U. z 2020 roku, poz. 347 i 567), dodanego art. 1 pkt 14 ustawy z dnia 31 marca 2020 roku – o zmianie ustawy o szczególnych rozwiązaniach związanych z zapobieganiem, przeciwdziałaniem i zwalczaniem COVID-19, innych chorób zakaźnych oraz wywołanych nimi sytuacji kryzysowych oraz niektórych innych ustaw (Dz. U z 2020 roku, poz. 568), </w:t>
      </w:r>
      <w:r w:rsidRPr="00E9407A">
        <w:rPr>
          <w:rFonts w:ascii="Arial" w:eastAsia="Times New Roman" w:hAnsi="Arial" w:cs="Arial"/>
          <w:b/>
          <w:sz w:val="20"/>
          <w:szCs w:val="20"/>
          <w:lang w:eastAsia="pl-PL"/>
        </w:rPr>
        <w:t xml:space="preserve">orzekam: </w:t>
      </w:r>
      <w:r w:rsidRPr="00E9407A">
        <w:rPr>
          <w:rFonts w:ascii="Arial" w:eastAsia="Times New Roman" w:hAnsi="Arial" w:cs="Arial"/>
          <w:sz w:val="20"/>
          <w:szCs w:val="20"/>
          <w:lang w:eastAsia="pl-PL"/>
        </w:rPr>
        <w:t xml:space="preserve"> </w:t>
      </w:r>
    </w:p>
    <w:p w:rsidR="00AE5448" w:rsidRDefault="00EE5661" w:rsidP="00A46037">
      <w:pPr>
        <w:numPr>
          <w:ilvl w:val="0"/>
          <w:numId w:val="1"/>
        </w:numPr>
        <w:spacing w:after="0" w:line="276" w:lineRule="auto"/>
        <w:jc w:val="both"/>
        <w:rPr>
          <w:rFonts w:ascii="Arial" w:eastAsia="Times New Roman" w:hAnsi="Arial" w:cs="Arial"/>
          <w:sz w:val="20"/>
          <w:szCs w:val="20"/>
          <w:lang w:eastAsia="pl-PL"/>
        </w:rPr>
      </w:pPr>
      <w:r w:rsidRPr="00E9407A">
        <w:rPr>
          <w:rFonts w:ascii="Arial" w:eastAsia="Times New Roman" w:hAnsi="Arial" w:cs="Arial"/>
          <w:sz w:val="20"/>
          <w:szCs w:val="20"/>
          <w:lang w:eastAsia="pl-PL"/>
        </w:rPr>
        <w:t xml:space="preserve">Ograniczyć sposób korzystania z nieruchomości gruntowej o nieuregulowanym stanie prawnym, położonej w </w:t>
      </w:r>
      <w:r w:rsidR="00A46037" w:rsidRPr="00E9407A">
        <w:rPr>
          <w:rFonts w:ascii="Arial" w:eastAsia="Times New Roman" w:hAnsi="Arial" w:cs="Arial"/>
          <w:sz w:val="20"/>
          <w:szCs w:val="20"/>
          <w:lang w:eastAsia="pl-PL"/>
        </w:rPr>
        <w:t>Dębiaki</w:t>
      </w:r>
      <w:r w:rsidRPr="00E9407A">
        <w:rPr>
          <w:rFonts w:ascii="Arial" w:eastAsia="Times New Roman" w:hAnsi="Arial" w:cs="Arial"/>
          <w:sz w:val="20"/>
          <w:szCs w:val="20"/>
          <w:lang w:eastAsia="pl-PL"/>
        </w:rPr>
        <w:t xml:space="preserve">, gmina </w:t>
      </w:r>
      <w:r w:rsidR="00A46037" w:rsidRPr="00E9407A">
        <w:rPr>
          <w:rFonts w:ascii="Arial" w:eastAsia="Times New Roman" w:hAnsi="Arial" w:cs="Arial"/>
          <w:sz w:val="20"/>
          <w:szCs w:val="20"/>
          <w:lang w:eastAsia="pl-PL"/>
        </w:rPr>
        <w:t>Tuszów Narodowy</w:t>
      </w:r>
      <w:r w:rsidRPr="00E9407A">
        <w:rPr>
          <w:rFonts w:ascii="Arial" w:eastAsia="Times New Roman" w:hAnsi="Arial" w:cs="Arial"/>
          <w:sz w:val="20"/>
          <w:szCs w:val="20"/>
          <w:lang w:eastAsia="pl-PL"/>
        </w:rPr>
        <w:t xml:space="preserve">, oznaczonej w ewidencji gruntów jako działka </w:t>
      </w:r>
      <w:r w:rsidRPr="00E9407A">
        <w:rPr>
          <w:rFonts w:ascii="Arial" w:eastAsia="Times New Roman" w:hAnsi="Arial" w:cs="Arial"/>
          <w:b/>
          <w:sz w:val="20"/>
          <w:szCs w:val="20"/>
          <w:lang w:eastAsia="pl-PL"/>
        </w:rPr>
        <w:t xml:space="preserve">nr </w:t>
      </w:r>
      <w:r w:rsidR="00A46037" w:rsidRPr="00E9407A">
        <w:rPr>
          <w:rFonts w:ascii="Arial" w:eastAsia="Times New Roman" w:hAnsi="Arial" w:cs="Arial"/>
          <w:b/>
          <w:sz w:val="20"/>
          <w:szCs w:val="20"/>
          <w:lang w:eastAsia="pl-PL"/>
        </w:rPr>
        <w:t xml:space="preserve">320 </w:t>
      </w:r>
      <w:r w:rsidR="00E9407A">
        <w:rPr>
          <w:rFonts w:ascii="Arial" w:eastAsia="Times New Roman" w:hAnsi="Arial" w:cs="Arial"/>
          <w:b/>
          <w:sz w:val="20"/>
          <w:szCs w:val="20"/>
          <w:lang w:eastAsia="pl-PL"/>
        </w:rPr>
        <w:br/>
      </w:r>
      <w:r w:rsidRPr="00E9407A">
        <w:rPr>
          <w:rFonts w:ascii="Arial" w:eastAsia="Times New Roman" w:hAnsi="Arial" w:cs="Arial"/>
          <w:sz w:val="20"/>
          <w:szCs w:val="20"/>
          <w:lang w:eastAsia="pl-PL"/>
        </w:rPr>
        <w:t xml:space="preserve">o powierzchni </w:t>
      </w:r>
      <w:r w:rsidR="00A46037" w:rsidRPr="00E9407A">
        <w:rPr>
          <w:rFonts w:ascii="Arial" w:eastAsia="Times New Roman" w:hAnsi="Arial" w:cs="Arial"/>
          <w:sz w:val="20"/>
          <w:szCs w:val="20"/>
          <w:lang w:eastAsia="pl-PL"/>
        </w:rPr>
        <w:t>1,08</w:t>
      </w:r>
      <w:r w:rsidR="00BD3595" w:rsidRPr="00E9407A">
        <w:rPr>
          <w:rFonts w:ascii="Arial" w:eastAsia="Times New Roman" w:hAnsi="Arial" w:cs="Arial"/>
          <w:sz w:val="20"/>
          <w:szCs w:val="20"/>
          <w:lang w:eastAsia="pl-PL"/>
        </w:rPr>
        <w:t xml:space="preserve"> </w:t>
      </w:r>
      <w:r w:rsidRPr="00E9407A">
        <w:rPr>
          <w:rFonts w:ascii="Arial" w:eastAsia="Times New Roman" w:hAnsi="Arial" w:cs="Arial"/>
          <w:sz w:val="20"/>
          <w:szCs w:val="20"/>
          <w:lang w:eastAsia="pl-PL"/>
        </w:rPr>
        <w:t xml:space="preserve">ha, przez zezwolenie PGE Dystrybucja S.A. z siedzibą w Lublinie, </w:t>
      </w:r>
      <w:r w:rsidR="00A46037" w:rsidRPr="00E9407A">
        <w:rPr>
          <w:rFonts w:ascii="Arial" w:eastAsia="Times New Roman" w:hAnsi="Arial" w:cs="Arial"/>
          <w:sz w:val="20"/>
          <w:szCs w:val="20"/>
          <w:lang w:eastAsia="pl-PL"/>
        </w:rPr>
        <w:t>Oddział Rzeszów</w:t>
      </w:r>
      <w:r w:rsidR="00AE5448">
        <w:rPr>
          <w:rFonts w:ascii="Arial" w:eastAsia="Times New Roman" w:hAnsi="Arial" w:cs="Arial"/>
          <w:sz w:val="20"/>
          <w:szCs w:val="20"/>
          <w:lang w:eastAsia="pl-PL"/>
        </w:rPr>
        <w:t>:</w:t>
      </w:r>
    </w:p>
    <w:p w:rsidR="00AE5448" w:rsidRDefault="00A46037" w:rsidP="00AE5448">
      <w:pPr>
        <w:spacing w:after="120" w:line="276" w:lineRule="auto"/>
        <w:ind w:left="1065"/>
        <w:jc w:val="both"/>
        <w:rPr>
          <w:rFonts w:ascii="Arial" w:eastAsia="Times New Roman" w:hAnsi="Arial" w:cs="Arial"/>
          <w:sz w:val="20"/>
          <w:szCs w:val="20"/>
          <w:lang w:eastAsia="pl-PL"/>
        </w:rPr>
      </w:pPr>
      <w:r w:rsidRPr="00E9407A">
        <w:rPr>
          <w:rFonts w:ascii="Arial" w:eastAsia="Times New Roman" w:hAnsi="Arial" w:cs="Arial"/>
          <w:sz w:val="20"/>
          <w:szCs w:val="20"/>
          <w:lang w:eastAsia="pl-PL"/>
        </w:rPr>
        <w:t xml:space="preserve"> </w:t>
      </w:r>
      <w:r w:rsidR="00AE5448">
        <w:rPr>
          <w:rFonts w:ascii="Arial" w:eastAsia="Times New Roman" w:hAnsi="Arial" w:cs="Arial"/>
          <w:sz w:val="20"/>
          <w:szCs w:val="20"/>
          <w:lang w:eastAsia="pl-PL"/>
        </w:rPr>
        <w:t xml:space="preserve">- </w:t>
      </w:r>
      <w:r w:rsidR="00EE5661" w:rsidRPr="00E9407A">
        <w:rPr>
          <w:rFonts w:ascii="Arial" w:eastAsia="Times New Roman" w:hAnsi="Arial" w:cs="Arial"/>
          <w:sz w:val="20"/>
          <w:szCs w:val="20"/>
          <w:lang w:eastAsia="pl-PL"/>
        </w:rPr>
        <w:t>na budowę sieci elektroenergetyc</w:t>
      </w:r>
      <w:r w:rsidR="00AE5448">
        <w:rPr>
          <w:rFonts w:ascii="Arial" w:eastAsia="Times New Roman" w:hAnsi="Arial" w:cs="Arial"/>
          <w:sz w:val="20"/>
          <w:szCs w:val="20"/>
          <w:lang w:eastAsia="pl-PL"/>
        </w:rPr>
        <w:t xml:space="preserve">znej średniego napięcia kablowego, </w:t>
      </w:r>
      <w:r w:rsidR="00AE5448" w:rsidRPr="00E9407A">
        <w:rPr>
          <w:rFonts w:ascii="Arial" w:eastAsia="Times New Roman" w:hAnsi="Arial" w:cs="Arial"/>
          <w:sz w:val="20"/>
          <w:szCs w:val="20"/>
          <w:lang w:eastAsia="pl-PL"/>
        </w:rPr>
        <w:t>zgodnie z ostateczną decyzją Wójta Gminy Tuszów Narodowy BB.6733.20.2019 z dnia 12.08.2019 r. o ustaleniu lokalizacji inwestycji celu publicznego dla inwestycji pod nazwą „B</w:t>
      </w:r>
      <w:r w:rsidR="00AE5448">
        <w:rPr>
          <w:rFonts w:ascii="Arial" w:eastAsia="Times New Roman" w:hAnsi="Arial" w:cs="Arial"/>
          <w:sz w:val="20"/>
          <w:szCs w:val="20"/>
          <w:lang w:eastAsia="pl-PL"/>
        </w:rPr>
        <w:t xml:space="preserve">udowa ziemnej linii </w:t>
      </w:r>
      <w:r w:rsidR="00AE5448" w:rsidRPr="00E9407A">
        <w:rPr>
          <w:rFonts w:ascii="Arial" w:eastAsia="Times New Roman" w:hAnsi="Arial" w:cs="Arial"/>
          <w:sz w:val="20"/>
          <w:szCs w:val="20"/>
          <w:lang w:eastAsia="pl-PL"/>
        </w:rPr>
        <w:t>k</w:t>
      </w:r>
      <w:r w:rsidR="00AE5448">
        <w:rPr>
          <w:rFonts w:ascii="Arial" w:eastAsia="Times New Roman" w:hAnsi="Arial" w:cs="Arial"/>
          <w:sz w:val="20"/>
          <w:szCs w:val="20"/>
          <w:lang w:eastAsia="pl-PL"/>
        </w:rPr>
        <w:t>a</w:t>
      </w:r>
      <w:r w:rsidR="00AE5448" w:rsidRPr="00E9407A">
        <w:rPr>
          <w:rFonts w:ascii="Arial" w:eastAsia="Times New Roman" w:hAnsi="Arial" w:cs="Arial"/>
          <w:sz w:val="20"/>
          <w:szCs w:val="20"/>
          <w:lang w:eastAsia="pl-PL"/>
        </w:rPr>
        <w:t xml:space="preserve">blowej SN 15kV od słupa SN nr 7 do punktu B w miejscowości Dębiaki na działce nr 225/27, 240/2, 265, 266, 282,  291, 290,320 położonej </w:t>
      </w:r>
      <w:r w:rsidR="00AE5448">
        <w:rPr>
          <w:rFonts w:ascii="Arial" w:eastAsia="Times New Roman" w:hAnsi="Arial" w:cs="Arial"/>
          <w:sz w:val="20"/>
          <w:szCs w:val="20"/>
          <w:lang w:eastAsia="pl-PL"/>
        </w:rPr>
        <w:br/>
      </w:r>
      <w:r w:rsidR="00AE5448" w:rsidRPr="00E9407A">
        <w:rPr>
          <w:rFonts w:ascii="Arial" w:eastAsia="Times New Roman" w:hAnsi="Arial" w:cs="Arial"/>
          <w:sz w:val="20"/>
          <w:szCs w:val="20"/>
          <w:lang w:eastAsia="pl-PL"/>
        </w:rPr>
        <w:t>w miejscowości Dębiaki” gm. Tuszów Narodowy,</w:t>
      </w:r>
    </w:p>
    <w:p w:rsidR="00EE5661" w:rsidRPr="00E9407A" w:rsidRDefault="00AE5448" w:rsidP="00AE5448">
      <w:pPr>
        <w:spacing w:after="120" w:line="276" w:lineRule="auto"/>
        <w:ind w:left="1065"/>
        <w:jc w:val="both"/>
        <w:rPr>
          <w:rFonts w:ascii="Arial" w:eastAsia="Times New Roman" w:hAnsi="Arial" w:cs="Arial"/>
          <w:sz w:val="20"/>
          <w:szCs w:val="20"/>
          <w:lang w:eastAsia="pl-PL"/>
        </w:rPr>
      </w:pPr>
      <w:r>
        <w:rPr>
          <w:rFonts w:ascii="Arial" w:eastAsia="Times New Roman" w:hAnsi="Arial" w:cs="Arial"/>
          <w:sz w:val="20"/>
          <w:szCs w:val="20"/>
          <w:lang w:eastAsia="pl-PL"/>
        </w:rPr>
        <w:t>- na rozbiórkę istniejącej napowietrznej linii energetycznej średniego napięcia wykonanej przewodami 3XAFL-6 35 mm</w:t>
      </w:r>
      <w:r>
        <w:rPr>
          <w:rFonts w:ascii="Arial" w:eastAsia="Times New Roman" w:hAnsi="Arial" w:cs="Arial"/>
          <w:sz w:val="20"/>
          <w:szCs w:val="20"/>
          <w:vertAlign w:val="superscript"/>
          <w:lang w:eastAsia="pl-PL"/>
        </w:rPr>
        <w:t xml:space="preserve">2 </w:t>
      </w:r>
    </w:p>
    <w:p w:rsidR="00EE5661" w:rsidRPr="00E9407A" w:rsidRDefault="00EE5661" w:rsidP="00EE5661">
      <w:pPr>
        <w:numPr>
          <w:ilvl w:val="0"/>
          <w:numId w:val="2"/>
        </w:numPr>
        <w:spacing w:after="0" w:line="276" w:lineRule="auto"/>
        <w:jc w:val="both"/>
        <w:rPr>
          <w:rFonts w:ascii="Arial" w:eastAsia="Times New Roman" w:hAnsi="Arial" w:cs="Arial"/>
          <w:sz w:val="20"/>
          <w:szCs w:val="20"/>
          <w:lang w:eastAsia="pl-PL"/>
        </w:rPr>
      </w:pPr>
      <w:r w:rsidRPr="00E9407A">
        <w:rPr>
          <w:rFonts w:ascii="Arial" w:eastAsia="Times New Roman" w:hAnsi="Arial" w:cs="Arial"/>
          <w:sz w:val="20"/>
          <w:szCs w:val="20"/>
          <w:lang w:eastAsia="pl-PL"/>
        </w:rPr>
        <w:t xml:space="preserve">Realizacja powyższej inwestycji na przedmiotowej nieruchomości polegać będzie na przeprowadzeniu przez działkę </w:t>
      </w:r>
      <w:r w:rsidRPr="00E9407A">
        <w:rPr>
          <w:rFonts w:ascii="Arial" w:eastAsia="Times New Roman" w:hAnsi="Arial" w:cs="Arial"/>
          <w:b/>
          <w:sz w:val="20"/>
          <w:szCs w:val="20"/>
          <w:lang w:eastAsia="pl-PL"/>
        </w:rPr>
        <w:t>nr 3</w:t>
      </w:r>
      <w:r w:rsidR="00E9407A">
        <w:rPr>
          <w:rFonts w:ascii="Arial" w:eastAsia="Times New Roman" w:hAnsi="Arial" w:cs="Arial"/>
          <w:b/>
          <w:sz w:val="20"/>
          <w:szCs w:val="20"/>
          <w:lang w:eastAsia="pl-PL"/>
        </w:rPr>
        <w:t>20</w:t>
      </w:r>
      <w:r w:rsidRPr="00E9407A">
        <w:rPr>
          <w:rFonts w:ascii="Arial" w:eastAsia="Times New Roman" w:hAnsi="Arial" w:cs="Arial"/>
          <w:sz w:val="20"/>
          <w:szCs w:val="20"/>
          <w:lang w:eastAsia="pl-PL"/>
        </w:rPr>
        <w:t xml:space="preserve"> linii kablowej SN długości </w:t>
      </w:r>
      <w:r w:rsidR="00BD3595" w:rsidRPr="00E9407A">
        <w:rPr>
          <w:rFonts w:ascii="Arial" w:eastAsia="Times New Roman" w:hAnsi="Arial" w:cs="Arial"/>
          <w:sz w:val="20"/>
          <w:szCs w:val="20"/>
          <w:lang w:eastAsia="pl-PL"/>
        </w:rPr>
        <w:t>ok 13,5</w:t>
      </w:r>
      <w:r w:rsidRPr="00E9407A">
        <w:rPr>
          <w:rFonts w:ascii="Arial" w:eastAsia="Times New Roman" w:hAnsi="Arial" w:cs="Arial"/>
          <w:sz w:val="20"/>
          <w:szCs w:val="20"/>
          <w:lang w:eastAsia="pl-PL"/>
        </w:rPr>
        <w:t xml:space="preserve"> m. szlakiem szerokości 2.1 m. (po 1,05 od osi linii kablowej).</w:t>
      </w:r>
    </w:p>
    <w:p w:rsidR="00EE5661" w:rsidRPr="00E9407A" w:rsidRDefault="00EE5661" w:rsidP="00EE5661">
      <w:pPr>
        <w:numPr>
          <w:ilvl w:val="0"/>
          <w:numId w:val="2"/>
        </w:numPr>
        <w:spacing w:after="0" w:line="276" w:lineRule="auto"/>
        <w:jc w:val="both"/>
        <w:rPr>
          <w:rFonts w:ascii="Arial" w:eastAsia="Times New Roman" w:hAnsi="Arial" w:cs="Arial"/>
          <w:sz w:val="20"/>
          <w:szCs w:val="20"/>
          <w:lang w:eastAsia="pl-PL"/>
        </w:rPr>
      </w:pPr>
      <w:r w:rsidRPr="00E9407A">
        <w:rPr>
          <w:rFonts w:ascii="Arial" w:eastAsia="Times New Roman" w:hAnsi="Arial" w:cs="Arial"/>
          <w:sz w:val="20"/>
          <w:szCs w:val="20"/>
          <w:lang w:eastAsia="pl-PL"/>
        </w:rPr>
        <w:t xml:space="preserve">Powierzchnia pasa technologicznego na działce </w:t>
      </w:r>
      <w:r w:rsidRPr="00E9407A">
        <w:rPr>
          <w:rFonts w:ascii="Arial" w:eastAsia="Times New Roman" w:hAnsi="Arial" w:cs="Arial"/>
          <w:b/>
          <w:sz w:val="20"/>
          <w:szCs w:val="20"/>
          <w:lang w:eastAsia="pl-PL"/>
        </w:rPr>
        <w:t xml:space="preserve">nr </w:t>
      </w:r>
      <w:r w:rsidR="00E9407A">
        <w:rPr>
          <w:rFonts w:ascii="Arial" w:eastAsia="Times New Roman" w:hAnsi="Arial" w:cs="Arial"/>
          <w:b/>
          <w:sz w:val="20"/>
          <w:szCs w:val="20"/>
          <w:lang w:eastAsia="pl-PL"/>
        </w:rPr>
        <w:t>320</w:t>
      </w:r>
      <w:r w:rsidRPr="00E9407A">
        <w:rPr>
          <w:rFonts w:ascii="Arial" w:eastAsia="Times New Roman" w:hAnsi="Arial" w:cs="Arial"/>
          <w:sz w:val="20"/>
          <w:szCs w:val="20"/>
          <w:lang w:eastAsia="pl-PL"/>
        </w:rPr>
        <w:t xml:space="preserve"> – wyłączenie trwał</w:t>
      </w:r>
      <w:r w:rsidR="00E9407A">
        <w:rPr>
          <w:rFonts w:ascii="Arial" w:eastAsia="Times New Roman" w:hAnsi="Arial" w:cs="Arial"/>
          <w:sz w:val="20"/>
          <w:szCs w:val="20"/>
          <w:lang w:eastAsia="pl-PL"/>
        </w:rPr>
        <w:t>e (po 1,0</w:t>
      </w:r>
      <w:r w:rsidRPr="00E9407A">
        <w:rPr>
          <w:rFonts w:ascii="Arial" w:eastAsia="Times New Roman" w:hAnsi="Arial" w:cs="Arial"/>
          <w:sz w:val="20"/>
          <w:szCs w:val="20"/>
          <w:lang w:eastAsia="pl-PL"/>
        </w:rPr>
        <w:t xml:space="preserve"> m od osi linii kablowej w obie strony) wynosi 0,00</w:t>
      </w:r>
      <w:r w:rsidR="00E9407A">
        <w:rPr>
          <w:rFonts w:ascii="Arial" w:eastAsia="Times New Roman" w:hAnsi="Arial" w:cs="Arial"/>
          <w:sz w:val="20"/>
          <w:szCs w:val="20"/>
          <w:lang w:eastAsia="pl-PL"/>
        </w:rPr>
        <w:t>41</w:t>
      </w:r>
      <w:r w:rsidRPr="00E9407A">
        <w:rPr>
          <w:rFonts w:ascii="Arial" w:eastAsia="Times New Roman" w:hAnsi="Arial" w:cs="Arial"/>
          <w:sz w:val="20"/>
          <w:szCs w:val="20"/>
          <w:lang w:eastAsia="pl-PL"/>
        </w:rPr>
        <w:t xml:space="preserve"> ha</w:t>
      </w:r>
      <w:r w:rsidRPr="00E9407A">
        <w:rPr>
          <w:rFonts w:ascii="Arial" w:eastAsia="Times New Roman" w:hAnsi="Arial" w:cs="Arial"/>
          <w:sz w:val="20"/>
          <w:szCs w:val="20"/>
          <w:vertAlign w:val="superscript"/>
          <w:lang w:eastAsia="pl-PL"/>
        </w:rPr>
        <w:t xml:space="preserve"> </w:t>
      </w:r>
      <w:r w:rsidRPr="00E9407A">
        <w:rPr>
          <w:rFonts w:ascii="Arial" w:eastAsia="Times New Roman" w:hAnsi="Arial" w:cs="Arial"/>
          <w:sz w:val="20"/>
          <w:szCs w:val="20"/>
          <w:lang w:eastAsia="pl-PL"/>
        </w:rPr>
        <w:t>i jest</w:t>
      </w:r>
      <w:r w:rsidRPr="00E9407A">
        <w:rPr>
          <w:rFonts w:ascii="Arial" w:eastAsia="Times New Roman" w:hAnsi="Arial" w:cs="Arial"/>
          <w:sz w:val="20"/>
          <w:szCs w:val="20"/>
          <w:vertAlign w:val="superscript"/>
          <w:lang w:eastAsia="pl-PL"/>
        </w:rPr>
        <w:t xml:space="preserve"> </w:t>
      </w:r>
      <w:r w:rsidRPr="00E9407A">
        <w:rPr>
          <w:rFonts w:ascii="Arial" w:eastAsia="Times New Roman" w:hAnsi="Arial" w:cs="Arial"/>
          <w:sz w:val="20"/>
          <w:szCs w:val="20"/>
          <w:lang w:eastAsia="pl-PL"/>
        </w:rPr>
        <w:t>zaznaczona kolorem niebieskim na mapie w skali 1:</w:t>
      </w:r>
      <w:r w:rsidR="00E9407A">
        <w:rPr>
          <w:rFonts w:ascii="Arial" w:eastAsia="Times New Roman" w:hAnsi="Arial" w:cs="Arial"/>
          <w:sz w:val="20"/>
          <w:szCs w:val="20"/>
          <w:lang w:eastAsia="pl-PL"/>
        </w:rPr>
        <w:t>10</w:t>
      </w:r>
      <w:r w:rsidRPr="00E9407A">
        <w:rPr>
          <w:rFonts w:ascii="Arial" w:eastAsia="Times New Roman" w:hAnsi="Arial" w:cs="Arial"/>
          <w:sz w:val="20"/>
          <w:szCs w:val="20"/>
          <w:lang w:eastAsia="pl-PL"/>
        </w:rPr>
        <w:t xml:space="preserve">00, stanowiącej załącznik nr 1 do niniejszej decyzji. Trwałe ograniczenie polega na zakazie wznoszenia budynków mieszkalnych, budowli, trwałych ogrodzeń, trwałych fundamentów, które będą utrudniały PGE Dystrybucja S.A. swobodny dostęp do urządzeń, linii, niespowodowaniu istotnych zmian ukształtowania terenu w obrębie pasa technologicznego linii, </w:t>
      </w:r>
      <w:proofErr w:type="spellStart"/>
      <w:r w:rsidRPr="00E9407A">
        <w:rPr>
          <w:rFonts w:ascii="Arial" w:eastAsia="Times New Roman" w:hAnsi="Arial" w:cs="Arial"/>
          <w:sz w:val="20"/>
          <w:szCs w:val="20"/>
          <w:lang w:eastAsia="pl-PL"/>
        </w:rPr>
        <w:t>nasadzeń</w:t>
      </w:r>
      <w:proofErr w:type="spellEnd"/>
      <w:r w:rsidRPr="00E9407A">
        <w:rPr>
          <w:rFonts w:ascii="Arial" w:eastAsia="Times New Roman" w:hAnsi="Arial" w:cs="Arial"/>
          <w:sz w:val="20"/>
          <w:szCs w:val="20"/>
          <w:lang w:eastAsia="pl-PL"/>
        </w:rPr>
        <w:t xml:space="preserve"> drzew zarówno przez okres wykonywania prac budowlano – montażowych jak i przez cały okres eksploatacji linii oraz ograniczeniu swobodnego korzystania z nieruchomości obciążonej w sposób zgodny z aktualnie obowiązującymi przepisami dotyczącymi linii elektroenergetycznych, ochrony zdrowia i życia ludzkiego oraz ochrony środowiska dotyczącymi linii elektroenergetycznych, ochrony zdrowia i życia ludzkiego oraz ochrony środowiska, zarówno przez okres wykonywania prac budowlano – montażowych jak i przez cały okres eksploatacji linii.</w:t>
      </w:r>
    </w:p>
    <w:p w:rsidR="00EE5661" w:rsidRPr="00E9407A" w:rsidRDefault="00EE5661" w:rsidP="00EE5661">
      <w:pPr>
        <w:numPr>
          <w:ilvl w:val="0"/>
          <w:numId w:val="2"/>
        </w:numPr>
        <w:spacing w:after="0" w:line="276" w:lineRule="auto"/>
        <w:jc w:val="both"/>
        <w:rPr>
          <w:rFonts w:ascii="Arial" w:eastAsia="Times New Roman" w:hAnsi="Arial" w:cs="Arial"/>
          <w:sz w:val="20"/>
          <w:szCs w:val="20"/>
          <w:lang w:eastAsia="pl-PL"/>
        </w:rPr>
      </w:pPr>
      <w:r w:rsidRPr="00E9407A">
        <w:rPr>
          <w:rFonts w:ascii="Arial" w:eastAsia="Times New Roman" w:hAnsi="Arial" w:cs="Arial"/>
          <w:sz w:val="20"/>
          <w:szCs w:val="20"/>
          <w:lang w:eastAsia="pl-PL"/>
        </w:rPr>
        <w:t>Powierzchnia strefy budowlano – montażowej (tj. wyłą</w:t>
      </w:r>
      <w:r w:rsidR="00BD3595" w:rsidRPr="00E9407A">
        <w:rPr>
          <w:rFonts w:ascii="Arial" w:eastAsia="Times New Roman" w:hAnsi="Arial" w:cs="Arial"/>
          <w:sz w:val="20"/>
          <w:szCs w:val="20"/>
          <w:lang w:eastAsia="pl-PL"/>
        </w:rPr>
        <w:t>czenie czasowe) wynosi 0,0</w:t>
      </w:r>
      <w:r w:rsidR="00E9407A">
        <w:rPr>
          <w:rFonts w:ascii="Arial" w:eastAsia="Times New Roman" w:hAnsi="Arial" w:cs="Arial"/>
          <w:sz w:val="20"/>
          <w:szCs w:val="20"/>
          <w:lang w:eastAsia="pl-PL"/>
        </w:rPr>
        <w:t>083</w:t>
      </w:r>
      <w:r w:rsidRPr="00E9407A">
        <w:rPr>
          <w:rFonts w:ascii="Arial" w:eastAsia="Times New Roman" w:hAnsi="Arial" w:cs="Arial"/>
          <w:sz w:val="20"/>
          <w:szCs w:val="20"/>
          <w:lang w:eastAsia="pl-PL"/>
        </w:rPr>
        <w:t xml:space="preserve"> ha i jest zaznaczone kolorem pomarańczowym (linia przerywana) na mapie w skali 1:</w:t>
      </w:r>
      <w:r w:rsidR="00E9407A">
        <w:rPr>
          <w:rFonts w:ascii="Arial" w:eastAsia="Times New Roman" w:hAnsi="Arial" w:cs="Arial"/>
          <w:sz w:val="20"/>
          <w:szCs w:val="20"/>
          <w:lang w:eastAsia="pl-PL"/>
        </w:rPr>
        <w:t>10</w:t>
      </w:r>
      <w:r w:rsidRPr="00E9407A">
        <w:rPr>
          <w:rFonts w:ascii="Arial" w:eastAsia="Times New Roman" w:hAnsi="Arial" w:cs="Arial"/>
          <w:sz w:val="20"/>
          <w:szCs w:val="20"/>
          <w:lang w:eastAsia="pl-PL"/>
        </w:rPr>
        <w:t>00, stanowiącej załącznik nr 1 do niniejszej decyzji.</w:t>
      </w:r>
    </w:p>
    <w:p w:rsidR="00EE5661" w:rsidRPr="00E9407A" w:rsidRDefault="00EE5661" w:rsidP="00E9407A">
      <w:pPr>
        <w:numPr>
          <w:ilvl w:val="0"/>
          <w:numId w:val="1"/>
        </w:numPr>
        <w:spacing w:after="0" w:line="276" w:lineRule="auto"/>
        <w:jc w:val="both"/>
        <w:rPr>
          <w:rFonts w:ascii="Arial" w:eastAsia="Times New Roman" w:hAnsi="Arial" w:cs="Arial"/>
          <w:sz w:val="20"/>
          <w:szCs w:val="20"/>
          <w:lang w:eastAsia="pl-PL"/>
        </w:rPr>
      </w:pPr>
      <w:r w:rsidRPr="00E9407A">
        <w:rPr>
          <w:rFonts w:ascii="Arial" w:eastAsia="Times New Roman" w:hAnsi="Arial" w:cs="Arial"/>
          <w:sz w:val="20"/>
          <w:szCs w:val="20"/>
          <w:lang w:eastAsia="pl-PL"/>
        </w:rPr>
        <w:t xml:space="preserve">Czas zajęcia nieruchomości w celu wykonania inwestycji – </w:t>
      </w:r>
      <w:r w:rsidR="00E9407A">
        <w:rPr>
          <w:rFonts w:ascii="Arial" w:eastAsia="Times New Roman" w:hAnsi="Arial" w:cs="Arial"/>
          <w:sz w:val="20"/>
          <w:szCs w:val="20"/>
          <w:lang w:eastAsia="pl-PL"/>
        </w:rPr>
        <w:t xml:space="preserve">od czasu uzyskania pozwolenia na budowę do czasu uzyskania zgody na użytkowanie. </w:t>
      </w:r>
    </w:p>
    <w:p w:rsidR="00EE5661" w:rsidRPr="00E9407A" w:rsidRDefault="00EE5661" w:rsidP="00EE5661">
      <w:pPr>
        <w:numPr>
          <w:ilvl w:val="0"/>
          <w:numId w:val="1"/>
        </w:numPr>
        <w:spacing w:after="0" w:line="276" w:lineRule="auto"/>
        <w:jc w:val="both"/>
        <w:rPr>
          <w:rFonts w:ascii="Arial" w:eastAsia="Times New Roman" w:hAnsi="Arial" w:cs="Arial"/>
          <w:sz w:val="20"/>
          <w:szCs w:val="20"/>
          <w:lang w:eastAsia="pl-PL"/>
        </w:rPr>
      </w:pPr>
      <w:r w:rsidRPr="00E9407A">
        <w:rPr>
          <w:rFonts w:ascii="Arial" w:eastAsia="Times New Roman" w:hAnsi="Arial" w:cs="Arial"/>
          <w:sz w:val="20"/>
          <w:szCs w:val="20"/>
          <w:lang w:eastAsia="pl-PL"/>
        </w:rPr>
        <w:t>Zobowiązać Inwestora tj. PGE Dystrybucja S.A. z siedzibą w Lublinie</w:t>
      </w:r>
      <w:r w:rsidR="00F36747">
        <w:rPr>
          <w:rFonts w:ascii="Arial" w:eastAsia="Times New Roman" w:hAnsi="Arial" w:cs="Arial"/>
          <w:sz w:val="20"/>
          <w:szCs w:val="20"/>
          <w:lang w:eastAsia="pl-PL"/>
        </w:rPr>
        <w:t xml:space="preserve"> Oddział Rzeszów</w:t>
      </w:r>
      <w:r w:rsidRPr="00E9407A">
        <w:rPr>
          <w:rFonts w:ascii="Arial" w:eastAsia="Times New Roman" w:hAnsi="Arial" w:cs="Arial"/>
          <w:sz w:val="20"/>
          <w:szCs w:val="20"/>
          <w:lang w:eastAsia="pl-PL"/>
        </w:rPr>
        <w:t>,  do dokonania protokolarnego opisu stanu nieruchomości oraz dokumentacji fotograficznej przed przystąpieniem do wykonania robót oraz po ich zakończeniu.</w:t>
      </w:r>
    </w:p>
    <w:p w:rsidR="00EE5661" w:rsidRPr="00E9407A" w:rsidRDefault="00EE5661" w:rsidP="00EE5661">
      <w:pPr>
        <w:numPr>
          <w:ilvl w:val="0"/>
          <w:numId w:val="1"/>
        </w:numPr>
        <w:spacing w:after="0" w:line="276" w:lineRule="auto"/>
        <w:jc w:val="both"/>
        <w:rPr>
          <w:rFonts w:ascii="Arial" w:eastAsia="Times New Roman" w:hAnsi="Arial" w:cs="Arial"/>
          <w:sz w:val="20"/>
          <w:szCs w:val="20"/>
          <w:lang w:eastAsia="pl-PL"/>
        </w:rPr>
      </w:pPr>
      <w:r w:rsidRPr="00E9407A">
        <w:rPr>
          <w:rFonts w:ascii="Arial" w:eastAsia="Times New Roman" w:hAnsi="Arial" w:cs="Arial"/>
          <w:sz w:val="20"/>
          <w:szCs w:val="20"/>
          <w:lang w:eastAsia="pl-PL"/>
        </w:rPr>
        <w:lastRenderedPageBreak/>
        <w:t>Zobowiązać Inwestora tj. PGE Dystrybucja S.A. z siedzibą w Lublinie</w:t>
      </w:r>
      <w:r w:rsidR="00F36747">
        <w:rPr>
          <w:rFonts w:ascii="Arial" w:eastAsia="Times New Roman" w:hAnsi="Arial" w:cs="Arial"/>
          <w:sz w:val="20"/>
          <w:szCs w:val="20"/>
          <w:lang w:eastAsia="pl-PL"/>
        </w:rPr>
        <w:t xml:space="preserve"> Oddział Rzeszów</w:t>
      </w:r>
      <w:r w:rsidRPr="00E9407A">
        <w:rPr>
          <w:rFonts w:ascii="Arial" w:eastAsia="Times New Roman" w:hAnsi="Arial" w:cs="Arial"/>
          <w:sz w:val="20"/>
          <w:szCs w:val="20"/>
          <w:lang w:eastAsia="pl-PL"/>
        </w:rPr>
        <w:t>,  do przywrócenia nieruchomości do stanu poprzedniego, niezwłocznie po zakończeniu przedmiotowej inwestycji, a jeżeli byłoby to niemożliwe albo powodowałoby nadmierne trudności lub koszty, wnioskodawca będzie zobowiązany do zapłaty odszkodowania.</w:t>
      </w:r>
    </w:p>
    <w:p w:rsidR="00EE5661" w:rsidRPr="00E9407A" w:rsidRDefault="00EE5661" w:rsidP="00EE5661">
      <w:pPr>
        <w:numPr>
          <w:ilvl w:val="0"/>
          <w:numId w:val="1"/>
        </w:numPr>
        <w:spacing w:after="0" w:line="276" w:lineRule="auto"/>
        <w:jc w:val="both"/>
        <w:rPr>
          <w:rFonts w:ascii="Arial" w:eastAsia="Times New Roman" w:hAnsi="Arial" w:cs="Arial"/>
          <w:sz w:val="20"/>
          <w:szCs w:val="20"/>
          <w:lang w:eastAsia="pl-PL"/>
        </w:rPr>
      </w:pPr>
      <w:r w:rsidRPr="00E9407A">
        <w:rPr>
          <w:rFonts w:ascii="Arial" w:eastAsia="Times New Roman" w:hAnsi="Arial" w:cs="Arial"/>
          <w:sz w:val="20"/>
          <w:szCs w:val="20"/>
          <w:lang w:eastAsia="pl-PL"/>
        </w:rPr>
        <w:t>Zobowiązać właściciela nieruchomości do udostępnienia nieruchomości w celu wykonania czynności związanych z konserwacją oraz usuwaniem awarii linii kablowej.</w:t>
      </w:r>
    </w:p>
    <w:p w:rsidR="00EE5661" w:rsidRPr="00E9407A" w:rsidRDefault="00EE5661" w:rsidP="00EE5661">
      <w:pPr>
        <w:numPr>
          <w:ilvl w:val="0"/>
          <w:numId w:val="1"/>
        </w:numPr>
        <w:spacing w:after="0" w:line="276" w:lineRule="auto"/>
        <w:jc w:val="both"/>
        <w:rPr>
          <w:rFonts w:ascii="Arial" w:eastAsia="Times New Roman" w:hAnsi="Arial" w:cs="Arial"/>
          <w:sz w:val="20"/>
          <w:szCs w:val="20"/>
          <w:lang w:eastAsia="pl-PL"/>
        </w:rPr>
      </w:pPr>
      <w:r w:rsidRPr="00E9407A">
        <w:rPr>
          <w:rFonts w:ascii="Arial" w:eastAsia="Times New Roman" w:hAnsi="Arial" w:cs="Arial"/>
          <w:sz w:val="20"/>
          <w:szCs w:val="20"/>
          <w:lang w:eastAsia="pl-PL"/>
        </w:rPr>
        <w:t>Ostateczna decyzja o ograniczeniu sposobu korzystania z nieruchomości stanowi podstawę do dokonania wpisu w księdze wieczystej.</w:t>
      </w:r>
    </w:p>
    <w:p w:rsidR="00EE5661" w:rsidRPr="00E9407A" w:rsidRDefault="00EE5661" w:rsidP="00EE5661">
      <w:pPr>
        <w:spacing w:after="0" w:line="276" w:lineRule="auto"/>
        <w:ind w:left="1065"/>
        <w:jc w:val="both"/>
        <w:rPr>
          <w:rFonts w:ascii="Arial" w:eastAsia="Times New Roman" w:hAnsi="Arial" w:cs="Arial"/>
          <w:sz w:val="20"/>
          <w:szCs w:val="20"/>
          <w:lang w:eastAsia="pl-PL"/>
        </w:rPr>
      </w:pPr>
    </w:p>
    <w:p w:rsidR="00EE5661" w:rsidRPr="00E9407A" w:rsidRDefault="00EE5661" w:rsidP="00EE5661">
      <w:pPr>
        <w:spacing w:after="0" w:line="276" w:lineRule="auto"/>
        <w:jc w:val="center"/>
        <w:rPr>
          <w:rFonts w:ascii="Arial" w:eastAsia="Times New Roman" w:hAnsi="Arial" w:cs="Arial"/>
          <w:b/>
          <w:sz w:val="20"/>
          <w:szCs w:val="20"/>
          <w:lang w:eastAsia="pl-PL"/>
        </w:rPr>
      </w:pPr>
      <w:r w:rsidRPr="00E9407A">
        <w:rPr>
          <w:rFonts w:ascii="Arial" w:eastAsia="Times New Roman" w:hAnsi="Arial" w:cs="Arial"/>
          <w:b/>
          <w:sz w:val="20"/>
          <w:szCs w:val="20"/>
          <w:lang w:eastAsia="pl-PL"/>
        </w:rPr>
        <w:t>U z a s a d n i e n i e:</w:t>
      </w:r>
    </w:p>
    <w:p w:rsidR="00EE5661" w:rsidRPr="00E9407A" w:rsidRDefault="00EE5661" w:rsidP="00EE5661">
      <w:pPr>
        <w:spacing w:after="0" w:line="276" w:lineRule="auto"/>
        <w:rPr>
          <w:rFonts w:ascii="Arial" w:eastAsia="Times New Roman" w:hAnsi="Arial" w:cs="Arial"/>
          <w:b/>
          <w:sz w:val="20"/>
          <w:szCs w:val="20"/>
          <w:lang w:eastAsia="pl-PL"/>
        </w:rPr>
      </w:pPr>
    </w:p>
    <w:p w:rsidR="00EE5661" w:rsidRPr="00E9407A" w:rsidRDefault="00EE5661" w:rsidP="00EE5661">
      <w:pPr>
        <w:spacing w:after="0" w:line="276" w:lineRule="auto"/>
        <w:ind w:firstLine="708"/>
        <w:jc w:val="both"/>
        <w:rPr>
          <w:rFonts w:ascii="Arial" w:eastAsia="Times New Roman" w:hAnsi="Arial" w:cs="Arial"/>
          <w:sz w:val="20"/>
          <w:szCs w:val="20"/>
          <w:lang w:eastAsia="pl-PL"/>
        </w:rPr>
      </w:pPr>
      <w:r w:rsidRPr="00E9407A">
        <w:rPr>
          <w:rFonts w:ascii="Arial" w:eastAsia="Times New Roman" w:hAnsi="Arial" w:cs="Arial"/>
          <w:sz w:val="20"/>
          <w:szCs w:val="20"/>
          <w:lang w:eastAsia="pl-PL"/>
        </w:rPr>
        <w:t xml:space="preserve">Wnioskiem z dnia </w:t>
      </w:r>
      <w:r w:rsidR="00BD3595" w:rsidRPr="00E9407A">
        <w:rPr>
          <w:rFonts w:ascii="Arial" w:eastAsia="Times New Roman" w:hAnsi="Arial" w:cs="Arial"/>
          <w:sz w:val="20"/>
          <w:szCs w:val="20"/>
          <w:lang w:eastAsia="pl-PL"/>
        </w:rPr>
        <w:t>2</w:t>
      </w:r>
      <w:r w:rsidR="00F36747">
        <w:rPr>
          <w:rFonts w:ascii="Arial" w:eastAsia="Times New Roman" w:hAnsi="Arial" w:cs="Arial"/>
          <w:sz w:val="20"/>
          <w:szCs w:val="20"/>
          <w:lang w:eastAsia="pl-PL"/>
        </w:rPr>
        <w:t>2</w:t>
      </w:r>
      <w:r w:rsidRPr="00E9407A">
        <w:rPr>
          <w:rFonts w:ascii="Arial" w:eastAsia="Times New Roman" w:hAnsi="Arial" w:cs="Arial"/>
          <w:sz w:val="20"/>
          <w:szCs w:val="20"/>
          <w:lang w:eastAsia="pl-PL"/>
        </w:rPr>
        <w:t xml:space="preserve"> </w:t>
      </w:r>
      <w:r w:rsidR="00F36747">
        <w:rPr>
          <w:rFonts w:ascii="Arial" w:eastAsia="Times New Roman" w:hAnsi="Arial" w:cs="Arial"/>
          <w:sz w:val="20"/>
          <w:szCs w:val="20"/>
          <w:lang w:eastAsia="pl-PL"/>
        </w:rPr>
        <w:t>października</w:t>
      </w:r>
      <w:r w:rsidRPr="00E9407A">
        <w:rPr>
          <w:rFonts w:ascii="Arial" w:eastAsia="Times New Roman" w:hAnsi="Arial" w:cs="Arial"/>
          <w:sz w:val="20"/>
          <w:szCs w:val="20"/>
          <w:lang w:eastAsia="pl-PL"/>
        </w:rPr>
        <w:t xml:space="preserve"> 2019 roku Pan </w:t>
      </w:r>
      <w:r w:rsidR="00F36747">
        <w:rPr>
          <w:rFonts w:ascii="Arial" w:eastAsia="Times New Roman" w:hAnsi="Arial" w:cs="Arial"/>
          <w:sz w:val="20"/>
          <w:szCs w:val="20"/>
          <w:lang w:eastAsia="pl-PL"/>
        </w:rPr>
        <w:t>Waldemar Stec</w:t>
      </w:r>
      <w:r w:rsidRPr="00E9407A">
        <w:rPr>
          <w:rFonts w:ascii="Arial" w:eastAsia="Times New Roman" w:hAnsi="Arial" w:cs="Arial"/>
          <w:sz w:val="20"/>
          <w:szCs w:val="20"/>
          <w:lang w:eastAsia="pl-PL"/>
        </w:rPr>
        <w:t>, działający jako pełnomocnik PGE Dystrybucji S. A. z siedzibą</w:t>
      </w:r>
      <w:r w:rsidR="00BD3595" w:rsidRPr="00E9407A">
        <w:rPr>
          <w:rFonts w:ascii="Arial" w:eastAsia="Times New Roman" w:hAnsi="Arial" w:cs="Arial"/>
          <w:sz w:val="20"/>
          <w:szCs w:val="20"/>
          <w:lang w:eastAsia="pl-PL"/>
        </w:rPr>
        <w:t xml:space="preserve"> Lublinie</w:t>
      </w:r>
      <w:r w:rsidRPr="00E9407A">
        <w:rPr>
          <w:rFonts w:ascii="Arial" w:eastAsia="Times New Roman" w:hAnsi="Arial" w:cs="Arial"/>
          <w:sz w:val="20"/>
          <w:szCs w:val="20"/>
          <w:lang w:eastAsia="pl-PL"/>
        </w:rPr>
        <w:t xml:space="preserve"> </w:t>
      </w:r>
      <w:r w:rsidR="00F36747">
        <w:rPr>
          <w:rFonts w:ascii="Arial" w:eastAsia="Times New Roman" w:hAnsi="Arial" w:cs="Arial"/>
          <w:sz w:val="20"/>
          <w:szCs w:val="20"/>
          <w:lang w:eastAsia="pl-PL"/>
        </w:rPr>
        <w:t xml:space="preserve">Oddział Rzeszów </w:t>
      </w:r>
      <w:r w:rsidRPr="00E9407A">
        <w:rPr>
          <w:rFonts w:ascii="Arial" w:eastAsia="Times New Roman" w:hAnsi="Arial" w:cs="Arial"/>
          <w:sz w:val="20"/>
          <w:szCs w:val="20"/>
          <w:lang w:eastAsia="pl-PL"/>
        </w:rPr>
        <w:t xml:space="preserve">wystąpił o wydanie decyzji ograniczającej sposób korzystania z nieruchomości o nieuregulowanym stanie prawnym, oznaczonej jako działka </w:t>
      </w:r>
      <w:r w:rsidRPr="00E9407A">
        <w:rPr>
          <w:rFonts w:ascii="Arial" w:eastAsia="Times New Roman" w:hAnsi="Arial" w:cs="Arial"/>
          <w:b/>
          <w:sz w:val="20"/>
          <w:szCs w:val="20"/>
          <w:lang w:eastAsia="pl-PL"/>
        </w:rPr>
        <w:t xml:space="preserve">nr </w:t>
      </w:r>
      <w:r w:rsidR="00A46037" w:rsidRPr="00E9407A">
        <w:rPr>
          <w:rFonts w:ascii="Arial" w:eastAsia="Times New Roman" w:hAnsi="Arial" w:cs="Arial"/>
          <w:b/>
          <w:sz w:val="20"/>
          <w:szCs w:val="20"/>
          <w:lang w:eastAsia="pl-PL"/>
        </w:rPr>
        <w:t>320</w:t>
      </w:r>
      <w:r w:rsidRPr="00E9407A">
        <w:rPr>
          <w:rFonts w:ascii="Arial" w:eastAsia="Times New Roman" w:hAnsi="Arial" w:cs="Arial"/>
          <w:sz w:val="20"/>
          <w:szCs w:val="20"/>
          <w:lang w:eastAsia="pl-PL"/>
        </w:rPr>
        <w:t xml:space="preserve"> położona </w:t>
      </w:r>
      <w:r w:rsidR="00A46037" w:rsidRPr="00E9407A">
        <w:rPr>
          <w:rFonts w:ascii="Arial" w:eastAsia="Times New Roman" w:hAnsi="Arial" w:cs="Arial"/>
          <w:sz w:val="20"/>
          <w:szCs w:val="20"/>
          <w:lang w:eastAsia="pl-PL"/>
        </w:rPr>
        <w:t xml:space="preserve">Dębiaki, gmina Tuszów Narodowy </w:t>
      </w:r>
      <w:r w:rsidRPr="00E9407A">
        <w:rPr>
          <w:rFonts w:ascii="Arial" w:eastAsia="Times New Roman" w:hAnsi="Arial" w:cs="Arial"/>
          <w:sz w:val="20"/>
          <w:szCs w:val="20"/>
          <w:lang w:eastAsia="pl-PL"/>
        </w:rPr>
        <w:t>poprzez udzielenie zezwolenia na przeprowadzenie na  w/w działce inwestycji polegającej na budowie linii kablowej średniego napięcia.</w:t>
      </w:r>
    </w:p>
    <w:p w:rsidR="00EE5661" w:rsidRPr="00E9407A" w:rsidRDefault="00EE5661" w:rsidP="00EE5661">
      <w:pPr>
        <w:spacing w:after="0" w:line="276" w:lineRule="auto"/>
        <w:jc w:val="both"/>
        <w:rPr>
          <w:rFonts w:ascii="Arial" w:eastAsia="Times New Roman" w:hAnsi="Arial" w:cs="Arial"/>
          <w:sz w:val="20"/>
          <w:szCs w:val="20"/>
          <w:lang w:eastAsia="pl-PL"/>
        </w:rPr>
      </w:pPr>
      <w:r w:rsidRPr="00E9407A">
        <w:rPr>
          <w:rFonts w:ascii="Arial" w:eastAsia="Times New Roman" w:hAnsi="Arial" w:cs="Arial"/>
          <w:sz w:val="20"/>
          <w:szCs w:val="20"/>
          <w:lang w:eastAsia="pl-PL"/>
        </w:rPr>
        <w:tab/>
        <w:t xml:space="preserve">Do wniosku Pełnomocnik Spółki załączył uwierzytelnioną za zgodność z oryginałem kopię ostatecznej decyzji </w:t>
      </w:r>
      <w:r w:rsidR="003B3C2B" w:rsidRPr="003B3C2B">
        <w:rPr>
          <w:rFonts w:ascii="Arial" w:eastAsia="Times New Roman" w:hAnsi="Arial" w:cs="Arial"/>
          <w:sz w:val="20"/>
          <w:szCs w:val="20"/>
          <w:lang w:eastAsia="pl-PL"/>
        </w:rPr>
        <w:t>Wójta Gminy Tuszów Narodowy BB.6733.20.2019 z dnia 12.08.2019 r</w:t>
      </w:r>
      <w:r w:rsidRPr="00E9407A">
        <w:rPr>
          <w:rFonts w:ascii="Arial" w:eastAsia="Times New Roman" w:hAnsi="Arial" w:cs="Arial"/>
          <w:sz w:val="20"/>
          <w:szCs w:val="20"/>
          <w:lang w:eastAsia="pl-PL"/>
        </w:rPr>
        <w:t xml:space="preserve"> o ustaleniu lokalizacji inwestycji celu publicznego. </w:t>
      </w:r>
    </w:p>
    <w:p w:rsidR="00EE5661" w:rsidRPr="00E9407A" w:rsidRDefault="00EE5661" w:rsidP="00EE5661">
      <w:pPr>
        <w:spacing w:after="0" w:line="276" w:lineRule="auto"/>
        <w:jc w:val="both"/>
        <w:rPr>
          <w:rFonts w:ascii="Arial" w:eastAsia="Times New Roman" w:hAnsi="Arial" w:cs="Arial"/>
          <w:sz w:val="20"/>
          <w:szCs w:val="20"/>
          <w:lang w:eastAsia="pl-PL"/>
        </w:rPr>
      </w:pPr>
      <w:r w:rsidRPr="00E9407A">
        <w:rPr>
          <w:rFonts w:ascii="Arial" w:eastAsia="Times New Roman" w:hAnsi="Arial" w:cs="Arial"/>
          <w:sz w:val="20"/>
          <w:szCs w:val="20"/>
          <w:lang w:eastAsia="pl-PL"/>
        </w:rPr>
        <w:t xml:space="preserve"> </w:t>
      </w:r>
      <w:r w:rsidRPr="00E9407A">
        <w:rPr>
          <w:rFonts w:ascii="Arial" w:eastAsia="Times New Roman" w:hAnsi="Arial" w:cs="Arial"/>
          <w:sz w:val="20"/>
          <w:szCs w:val="20"/>
          <w:lang w:eastAsia="pl-PL"/>
        </w:rPr>
        <w:tab/>
        <w:t xml:space="preserve">Zgodnie z informacją zawartą w w/w wniosku oraz zgodnie z danymi z ewidencji gruntów i budynków brak jest informacji o księdze wieczystej prowadzonej dla tej nieruchomości oraz innych dokumentach określających stan prawny tej nieruchomości     </w:t>
      </w:r>
    </w:p>
    <w:p w:rsidR="00EE5661" w:rsidRPr="00E9407A" w:rsidRDefault="00EE5661" w:rsidP="00EE5661">
      <w:pPr>
        <w:spacing w:after="0" w:line="276" w:lineRule="auto"/>
        <w:jc w:val="both"/>
        <w:rPr>
          <w:rFonts w:ascii="Arial" w:eastAsia="Times New Roman" w:hAnsi="Arial" w:cs="Arial"/>
          <w:sz w:val="20"/>
          <w:szCs w:val="20"/>
          <w:lang w:eastAsia="pl-PL"/>
        </w:rPr>
      </w:pPr>
      <w:r w:rsidRPr="00E9407A">
        <w:rPr>
          <w:rFonts w:ascii="Arial" w:eastAsia="Times New Roman" w:hAnsi="Arial" w:cs="Arial"/>
          <w:sz w:val="20"/>
          <w:szCs w:val="20"/>
          <w:lang w:eastAsia="pl-PL"/>
        </w:rPr>
        <w:tab/>
        <w:t>Zgodnie z art. 124a cyt. ustawy z dnia 21 sierpnia 1997 r. o gospodarce nieruchomościami, przepisy art. 124 ust. 1-2 i 4-7, art. 124b oraz art. 125 i art.126 stosuje się odpowiednio do nieruchomości o nieuregulowanym stanie prawnym. Do postępowania w sprawie ograniczenia sposobu korzystania z tych nieruchomości stosuje się art. 114 ust. 3 i 4, art. 115 ust. 3 i 4 oraz art. 118a ust. 2 i 3.</w:t>
      </w:r>
    </w:p>
    <w:p w:rsidR="00EE5661" w:rsidRPr="00E9407A" w:rsidRDefault="00EE5661" w:rsidP="00EE5661">
      <w:pPr>
        <w:spacing w:after="0" w:line="276" w:lineRule="auto"/>
        <w:jc w:val="both"/>
        <w:rPr>
          <w:rFonts w:ascii="Arial" w:eastAsia="Times New Roman" w:hAnsi="Arial" w:cs="Arial"/>
          <w:sz w:val="20"/>
          <w:szCs w:val="20"/>
          <w:lang w:eastAsia="pl-PL"/>
        </w:rPr>
      </w:pPr>
      <w:r w:rsidRPr="00E9407A">
        <w:rPr>
          <w:rFonts w:ascii="Arial" w:eastAsia="Times New Roman" w:hAnsi="Arial" w:cs="Arial"/>
          <w:sz w:val="20"/>
          <w:szCs w:val="20"/>
          <w:lang w:eastAsia="pl-PL"/>
        </w:rPr>
        <w:tab/>
        <w:t>Artykuł 113 ust. 6 w/w ustawy stanowi, że przez nieruchomość o nieuregulowanym stanie prawnym rozumie się nieruchomość, dla której ze względu na brak księgi wieczystej, zbioru dokumentów albo innych dokumentów nie można ustalić osób, którym przysługują do niej prawa rzeczowe.</w:t>
      </w:r>
      <w:r w:rsidRPr="00E9407A">
        <w:rPr>
          <w:rFonts w:ascii="Arial" w:eastAsia="Times New Roman" w:hAnsi="Arial" w:cs="Arial"/>
          <w:sz w:val="20"/>
          <w:szCs w:val="20"/>
          <w:lang w:eastAsia="pl-PL"/>
        </w:rPr>
        <w:tab/>
      </w:r>
    </w:p>
    <w:p w:rsidR="00EE5661" w:rsidRPr="00E9407A" w:rsidRDefault="00EE5661" w:rsidP="00EE5661">
      <w:pPr>
        <w:spacing w:after="0" w:line="276" w:lineRule="auto"/>
        <w:jc w:val="both"/>
        <w:rPr>
          <w:rFonts w:ascii="Arial" w:eastAsia="Times New Roman" w:hAnsi="Arial" w:cs="Arial"/>
          <w:sz w:val="20"/>
          <w:szCs w:val="20"/>
          <w:lang w:eastAsia="pl-PL"/>
        </w:rPr>
      </w:pPr>
      <w:r w:rsidRPr="00E9407A">
        <w:rPr>
          <w:rFonts w:ascii="Arial" w:eastAsia="Times New Roman" w:hAnsi="Arial" w:cs="Arial"/>
          <w:sz w:val="20"/>
          <w:szCs w:val="20"/>
          <w:lang w:eastAsia="pl-PL"/>
        </w:rPr>
        <w:tab/>
        <w:t xml:space="preserve">Wobec powyższego stosownie do art. 114 ust. 3 i 4 ustawy o gospodarce nieruchomościami Starosta Powiatu Mieleckiego ogłosił na tablicy ogłoszeń urzędu, w Urzędzie Gminy </w:t>
      </w:r>
      <w:r w:rsidR="003B3C2B">
        <w:rPr>
          <w:rFonts w:ascii="Arial" w:eastAsia="Times New Roman" w:hAnsi="Arial" w:cs="Arial"/>
          <w:sz w:val="20"/>
          <w:szCs w:val="20"/>
          <w:lang w:eastAsia="pl-PL"/>
        </w:rPr>
        <w:t>Tuszów Narodowy</w:t>
      </w:r>
      <w:r w:rsidRPr="00E9407A">
        <w:rPr>
          <w:rFonts w:ascii="Arial" w:eastAsia="Times New Roman" w:hAnsi="Arial" w:cs="Arial"/>
          <w:sz w:val="20"/>
          <w:szCs w:val="20"/>
          <w:lang w:eastAsia="pl-PL"/>
        </w:rPr>
        <w:t xml:space="preserve">, w prasie o zasięgu ogólnopolskim oraz na stronie internetowej Starostwa Powiatu Mieleckiego zamiar wszczęcia postępowania </w:t>
      </w:r>
      <w:r w:rsidR="00AE5448">
        <w:rPr>
          <w:rFonts w:ascii="Arial" w:eastAsia="Times New Roman" w:hAnsi="Arial" w:cs="Arial"/>
          <w:sz w:val="20"/>
          <w:szCs w:val="20"/>
          <w:lang w:eastAsia="pl-PL"/>
        </w:rPr>
        <w:br/>
      </w:r>
      <w:r w:rsidRPr="00E9407A">
        <w:rPr>
          <w:rFonts w:ascii="Arial" w:eastAsia="Times New Roman" w:hAnsi="Arial" w:cs="Arial"/>
          <w:sz w:val="20"/>
          <w:szCs w:val="20"/>
          <w:lang w:eastAsia="pl-PL"/>
        </w:rPr>
        <w:t xml:space="preserve">w sprawie wydania decyzji ograniczającej sposób korzystania z przedmiotowej nieruchomości w związku z w/w inwestycją celu publicznego.         </w:t>
      </w:r>
    </w:p>
    <w:p w:rsidR="00EE5661" w:rsidRPr="00E9407A" w:rsidRDefault="00EE5661" w:rsidP="00EE5661">
      <w:pPr>
        <w:spacing w:after="0" w:line="276" w:lineRule="auto"/>
        <w:jc w:val="both"/>
        <w:rPr>
          <w:rFonts w:ascii="Arial" w:eastAsia="Times New Roman" w:hAnsi="Arial" w:cs="Arial"/>
          <w:sz w:val="20"/>
          <w:szCs w:val="20"/>
          <w:lang w:eastAsia="pl-PL"/>
        </w:rPr>
      </w:pPr>
      <w:r w:rsidRPr="00E9407A">
        <w:rPr>
          <w:rFonts w:ascii="Arial" w:eastAsia="Times New Roman" w:hAnsi="Arial" w:cs="Arial"/>
          <w:sz w:val="20"/>
          <w:szCs w:val="20"/>
          <w:lang w:eastAsia="pl-PL"/>
        </w:rPr>
        <w:t xml:space="preserve">               W wyznaczonym terminie 2 miesięcy nie zgłosiły się osoby, którym przysługują prawa rzeczowe do nieruchomości. W związku z powyższym Starosta Powiatu Mieleckiego wszczął postępowanie administracyjne </w:t>
      </w:r>
      <w:r w:rsidR="00AE5448">
        <w:rPr>
          <w:rFonts w:ascii="Arial" w:eastAsia="Times New Roman" w:hAnsi="Arial" w:cs="Arial"/>
          <w:sz w:val="20"/>
          <w:szCs w:val="20"/>
          <w:lang w:eastAsia="pl-PL"/>
        </w:rPr>
        <w:br/>
      </w:r>
      <w:r w:rsidRPr="00E9407A">
        <w:rPr>
          <w:rFonts w:ascii="Arial" w:eastAsia="Times New Roman" w:hAnsi="Arial" w:cs="Arial"/>
          <w:sz w:val="20"/>
          <w:szCs w:val="20"/>
          <w:lang w:eastAsia="pl-PL"/>
        </w:rPr>
        <w:t>w sprawie wydania decyzji ograniczającej sposób korzystania z przedmiotowej nieruchomości.</w:t>
      </w:r>
    </w:p>
    <w:p w:rsidR="00EE5661" w:rsidRPr="00E9407A" w:rsidRDefault="00EE5661" w:rsidP="00EE5661">
      <w:pPr>
        <w:spacing w:after="0" w:line="276" w:lineRule="auto"/>
        <w:jc w:val="both"/>
        <w:rPr>
          <w:rFonts w:ascii="Arial" w:eastAsia="Times New Roman" w:hAnsi="Arial" w:cs="Arial"/>
          <w:sz w:val="20"/>
          <w:szCs w:val="20"/>
          <w:lang w:eastAsia="pl-PL"/>
        </w:rPr>
      </w:pPr>
      <w:r w:rsidRPr="00E9407A">
        <w:rPr>
          <w:rFonts w:ascii="Arial" w:eastAsia="Times New Roman" w:hAnsi="Arial" w:cs="Arial"/>
          <w:sz w:val="20"/>
          <w:szCs w:val="20"/>
          <w:lang w:eastAsia="pl-PL"/>
        </w:rPr>
        <w:tab/>
        <w:t xml:space="preserve">Planowana przez PGE Dystrybucja S.A. inwestycja polegająca na budowie linii kablowej SN jest zgodna z ostateczną decyzją o ustaleniu lokalizacji inwestycji celu publicznego </w:t>
      </w:r>
      <w:r w:rsidR="003B3C2B" w:rsidRPr="003B3C2B">
        <w:rPr>
          <w:rFonts w:ascii="Arial" w:eastAsia="Times New Roman" w:hAnsi="Arial" w:cs="Arial"/>
          <w:sz w:val="20"/>
          <w:szCs w:val="20"/>
          <w:lang w:eastAsia="pl-PL"/>
        </w:rPr>
        <w:t>Wójta Gminy Tuszów Narodowy BB.6733.20.2019 z dnia 12.08.2019 r</w:t>
      </w:r>
      <w:r w:rsidRPr="00E9407A">
        <w:rPr>
          <w:rFonts w:ascii="Arial" w:eastAsia="Times New Roman" w:hAnsi="Arial" w:cs="Arial"/>
          <w:sz w:val="20"/>
          <w:szCs w:val="20"/>
          <w:lang w:eastAsia="pl-PL"/>
        </w:rPr>
        <w:t xml:space="preserve"> </w:t>
      </w:r>
      <w:proofErr w:type="spellStart"/>
      <w:r w:rsidRPr="00E9407A">
        <w:rPr>
          <w:rFonts w:ascii="Arial" w:eastAsia="Times New Roman" w:hAnsi="Arial" w:cs="Arial"/>
          <w:sz w:val="20"/>
          <w:szCs w:val="20"/>
          <w:lang w:eastAsia="pl-PL"/>
        </w:rPr>
        <w:t>r</w:t>
      </w:r>
      <w:proofErr w:type="spellEnd"/>
      <w:r w:rsidRPr="00E9407A">
        <w:rPr>
          <w:rFonts w:ascii="Arial" w:eastAsia="Times New Roman" w:hAnsi="Arial" w:cs="Arial"/>
          <w:sz w:val="20"/>
          <w:szCs w:val="20"/>
          <w:lang w:eastAsia="pl-PL"/>
        </w:rPr>
        <w:t xml:space="preserve">., tym samym spełnione zostały przesłanki wydania decyzji w przedmiocie ograniczenia sposobu korzystania z nieruchomości, o których mowa  w art. 124 ust. 1 w zw. z art. 124a ustawy </w:t>
      </w:r>
      <w:r w:rsidR="00AE5448">
        <w:rPr>
          <w:rFonts w:ascii="Arial" w:eastAsia="Times New Roman" w:hAnsi="Arial" w:cs="Arial"/>
          <w:sz w:val="20"/>
          <w:szCs w:val="20"/>
          <w:lang w:eastAsia="pl-PL"/>
        </w:rPr>
        <w:br/>
      </w:r>
      <w:r w:rsidRPr="00E9407A">
        <w:rPr>
          <w:rFonts w:ascii="Arial" w:eastAsia="Times New Roman" w:hAnsi="Arial" w:cs="Arial"/>
          <w:sz w:val="20"/>
          <w:szCs w:val="20"/>
          <w:lang w:eastAsia="pl-PL"/>
        </w:rPr>
        <w:t>o gospodarce  nieruchomościami.</w:t>
      </w:r>
    </w:p>
    <w:p w:rsidR="00EE5661" w:rsidRPr="00E9407A" w:rsidRDefault="00EE5661" w:rsidP="00EE5661">
      <w:pPr>
        <w:spacing w:after="0" w:line="276" w:lineRule="auto"/>
        <w:jc w:val="both"/>
        <w:rPr>
          <w:rFonts w:ascii="Arial" w:eastAsia="Times New Roman" w:hAnsi="Arial" w:cs="Arial"/>
          <w:sz w:val="20"/>
          <w:szCs w:val="20"/>
          <w:lang w:eastAsia="pl-PL"/>
        </w:rPr>
      </w:pPr>
      <w:r w:rsidRPr="00E9407A">
        <w:rPr>
          <w:rFonts w:ascii="Arial" w:eastAsia="Times New Roman" w:hAnsi="Arial" w:cs="Arial"/>
          <w:sz w:val="20"/>
          <w:szCs w:val="20"/>
          <w:lang w:eastAsia="pl-PL"/>
        </w:rPr>
        <w:tab/>
        <w:t xml:space="preserve">Zgodnie z art. 124 ustawy z dnia 21 sierpnia 1997 roku o gospodarce nieruchomościami (jednolity tekst Dz. U. z 2018 r., poz. 2204 z </w:t>
      </w:r>
      <w:proofErr w:type="spellStart"/>
      <w:r w:rsidRPr="00E9407A">
        <w:rPr>
          <w:rFonts w:ascii="Arial" w:eastAsia="Times New Roman" w:hAnsi="Arial" w:cs="Arial"/>
          <w:sz w:val="20"/>
          <w:szCs w:val="20"/>
          <w:lang w:eastAsia="pl-PL"/>
        </w:rPr>
        <w:t>późn</w:t>
      </w:r>
      <w:proofErr w:type="spellEnd"/>
      <w:r w:rsidRPr="00E9407A">
        <w:rPr>
          <w:rFonts w:ascii="Arial" w:eastAsia="Times New Roman" w:hAnsi="Arial" w:cs="Arial"/>
          <w:sz w:val="20"/>
          <w:szCs w:val="20"/>
          <w:lang w:eastAsia="pl-PL"/>
        </w:rPr>
        <w:t xml:space="preserve">. zm.) Starosta, wykonujący zadanie z zakresu administracji rządowej, może ograniczyć w drodze decyzji sposób korzystania z nieruchomości przez udzielenie zezwolenia na zakładanie i przeprowadzenie na nieruchomości ciągów drenażowych, przewodów i urządzeń służących do przesyłania lub dystrybucji płynów, pary, gazów i energii elektrycznej oraz urządzeń łączności publicznej i sygnalizacji, a także innych podziemnych, nadziemnych lub naziemnych obiektów i urządzeń niezbędnych do korzystania z tych przewodów i urządzeń, jeśli właściciel lub użytkownik wieczysty nieruchomości nie wyraża na to zgody. Ograniczenie to następuje zgodnie </w:t>
      </w:r>
      <w:r w:rsidR="00AE5448">
        <w:rPr>
          <w:rFonts w:ascii="Arial" w:eastAsia="Times New Roman" w:hAnsi="Arial" w:cs="Arial"/>
          <w:sz w:val="20"/>
          <w:szCs w:val="20"/>
          <w:lang w:eastAsia="pl-PL"/>
        </w:rPr>
        <w:br/>
      </w:r>
      <w:r w:rsidRPr="00E9407A">
        <w:rPr>
          <w:rFonts w:ascii="Arial" w:eastAsia="Times New Roman" w:hAnsi="Arial" w:cs="Arial"/>
          <w:sz w:val="20"/>
          <w:szCs w:val="20"/>
          <w:lang w:eastAsia="pl-PL"/>
        </w:rPr>
        <w:t xml:space="preserve">z planem miejscowym, a w przypadku braku planu, zgodnie z decyzją o ustaleniu lokalizacji inwestycji celu publicznego. Zgodnie z art. 124 ust.4 w/w ustawy na osobie lub jednostce organizacyjnej występującej o zezwolenie ciąży obowiązek przywrócenia nieruchomości do stanu poprzedniego, niezwłocznie po założeniu lub przeprowadzeniu ciągów, przewodów i urządzeń. Ponadto zgodnie z art. 124 ust. 5 jeżeli założenie lub przeprowadzenie ciągów, przewodów i urządzeń uniemożliwia właścicielowi dalsze prawidłowe korzystanie </w:t>
      </w:r>
      <w:r w:rsidR="00AE5448">
        <w:rPr>
          <w:rFonts w:ascii="Arial" w:eastAsia="Times New Roman" w:hAnsi="Arial" w:cs="Arial"/>
          <w:sz w:val="20"/>
          <w:szCs w:val="20"/>
          <w:lang w:eastAsia="pl-PL"/>
        </w:rPr>
        <w:br/>
      </w:r>
      <w:r w:rsidRPr="00E9407A">
        <w:rPr>
          <w:rFonts w:ascii="Arial" w:eastAsia="Times New Roman" w:hAnsi="Arial" w:cs="Arial"/>
          <w:sz w:val="20"/>
          <w:szCs w:val="20"/>
          <w:lang w:eastAsia="pl-PL"/>
        </w:rPr>
        <w:lastRenderedPageBreak/>
        <w:t xml:space="preserve">z nieruchomości w sposób dotychczasowy albo w sposób zgodny z jej dotychczasowym przeznaczeniem, właściciel może żądać aby odpowiednio starosta nabył od niego na rzecz Skarbu Państwa w drodze umowy własność albo użytkowanie wieczyste nieruchomości. Zgodnie z art. 124 ust. 6 cytowanej ustawy właściciel nieruchomości lub użytkownik wieczysty jest obowiązany udostępnić nieruchomość w celu wykonania czynności związanych </w:t>
      </w:r>
      <w:r w:rsidR="00AE5448">
        <w:rPr>
          <w:rFonts w:ascii="Arial" w:eastAsia="Times New Roman" w:hAnsi="Arial" w:cs="Arial"/>
          <w:sz w:val="20"/>
          <w:szCs w:val="20"/>
          <w:lang w:eastAsia="pl-PL"/>
        </w:rPr>
        <w:br/>
      </w:r>
      <w:r w:rsidRPr="00E9407A">
        <w:rPr>
          <w:rFonts w:ascii="Arial" w:eastAsia="Times New Roman" w:hAnsi="Arial" w:cs="Arial"/>
          <w:sz w:val="20"/>
          <w:szCs w:val="20"/>
          <w:lang w:eastAsia="pl-PL"/>
        </w:rPr>
        <w:t>z konserwacją oraz usuwaniem awarii ciągów, przewodów i urządzeń, o których mowa w ust.1. Obowiązek udostępnienia nieruchomości podlega egzekucji administracyjnej.</w:t>
      </w:r>
      <w:r w:rsidR="00AE5448">
        <w:rPr>
          <w:rFonts w:ascii="Arial" w:eastAsia="Times New Roman" w:hAnsi="Arial" w:cs="Arial"/>
          <w:sz w:val="20"/>
          <w:szCs w:val="20"/>
          <w:lang w:eastAsia="pl-PL"/>
        </w:rPr>
        <w:t xml:space="preserve"> Ponadto zgodnie z art.124b cyt. Ustawy </w:t>
      </w:r>
      <w:r w:rsidR="00AE5448">
        <w:rPr>
          <w:rFonts w:ascii="Arial" w:eastAsia="Times New Roman" w:hAnsi="Arial" w:cs="Arial"/>
          <w:sz w:val="20"/>
          <w:szCs w:val="20"/>
          <w:lang w:eastAsia="pl-PL"/>
        </w:rPr>
        <w:br/>
        <w:t xml:space="preserve">o gospodarce nieruchomościami, Starosta wykonujący zadania z zakresu administracji rządowej w drodze decyzji, zobowiązuje właściciela, użytkownika wieczystego lub osobę, której przysługuje inne prawo rzeczowe do nieruchomości, do udostępnienia nieruchomości m.in. w celu usunięcia z gruntu min. przewodów, urządzeń </w:t>
      </w:r>
      <w:r w:rsidR="00AE5448">
        <w:rPr>
          <w:rFonts w:ascii="Arial" w:eastAsia="Times New Roman" w:hAnsi="Arial" w:cs="Arial"/>
          <w:sz w:val="20"/>
          <w:szCs w:val="20"/>
          <w:lang w:eastAsia="pl-PL"/>
        </w:rPr>
        <w:br/>
        <w:t xml:space="preserve">i obiektów służących min. do </w:t>
      </w:r>
      <w:proofErr w:type="spellStart"/>
      <w:r w:rsidR="00AE5448">
        <w:rPr>
          <w:rFonts w:ascii="Arial" w:eastAsia="Times New Roman" w:hAnsi="Arial" w:cs="Arial"/>
          <w:sz w:val="20"/>
          <w:szCs w:val="20"/>
          <w:lang w:eastAsia="pl-PL"/>
        </w:rPr>
        <w:t>przesyłu</w:t>
      </w:r>
      <w:proofErr w:type="spellEnd"/>
      <w:r w:rsidR="00AE5448">
        <w:rPr>
          <w:rFonts w:ascii="Arial" w:eastAsia="Times New Roman" w:hAnsi="Arial" w:cs="Arial"/>
          <w:sz w:val="20"/>
          <w:szCs w:val="20"/>
          <w:lang w:eastAsia="pl-PL"/>
        </w:rPr>
        <w:t xml:space="preserve"> energii elektrycznej. </w:t>
      </w:r>
    </w:p>
    <w:p w:rsidR="00EE5661" w:rsidRPr="00E9407A" w:rsidRDefault="00EE5661" w:rsidP="00EE5661">
      <w:pPr>
        <w:spacing w:after="0" w:line="276" w:lineRule="auto"/>
        <w:jc w:val="both"/>
        <w:rPr>
          <w:rFonts w:ascii="Arial" w:eastAsia="Times New Roman" w:hAnsi="Arial" w:cs="Arial"/>
          <w:sz w:val="20"/>
          <w:szCs w:val="20"/>
          <w:lang w:eastAsia="pl-PL"/>
        </w:rPr>
      </w:pPr>
      <w:r w:rsidRPr="00E9407A">
        <w:rPr>
          <w:rFonts w:ascii="Arial" w:eastAsia="Times New Roman" w:hAnsi="Arial" w:cs="Arial"/>
          <w:sz w:val="20"/>
          <w:szCs w:val="20"/>
          <w:lang w:eastAsia="pl-PL"/>
        </w:rPr>
        <w:tab/>
        <w:t xml:space="preserve">W dniu 1 kwietnia 2020 roku wszedł w życie art. 15 </w:t>
      </w:r>
      <w:proofErr w:type="spellStart"/>
      <w:r w:rsidRPr="00E9407A">
        <w:rPr>
          <w:rFonts w:ascii="Arial" w:eastAsia="Times New Roman" w:hAnsi="Arial" w:cs="Arial"/>
          <w:sz w:val="20"/>
          <w:szCs w:val="20"/>
          <w:lang w:eastAsia="pl-PL"/>
        </w:rPr>
        <w:t>zzs</w:t>
      </w:r>
      <w:proofErr w:type="spellEnd"/>
      <w:r w:rsidRPr="00E9407A">
        <w:rPr>
          <w:rFonts w:ascii="Arial" w:eastAsia="Times New Roman" w:hAnsi="Arial" w:cs="Arial"/>
          <w:sz w:val="20"/>
          <w:szCs w:val="20"/>
          <w:lang w:eastAsia="pl-PL"/>
        </w:rPr>
        <w:t xml:space="preserve"> ust. 1 ustawy z dnia 2 marca 2020 roku </w:t>
      </w:r>
      <w:r w:rsidR="00AE5448">
        <w:rPr>
          <w:rFonts w:ascii="Arial" w:eastAsia="Times New Roman" w:hAnsi="Arial" w:cs="Arial"/>
          <w:sz w:val="20"/>
          <w:szCs w:val="20"/>
          <w:lang w:eastAsia="pl-PL"/>
        </w:rPr>
        <w:br/>
      </w:r>
      <w:r w:rsidRPr="00E9407A">
        <w:rPr>
          <w:rFonts w:ascii="Arial" w:eastAsia="Times New Roman" w:hAnsi="Arial" w:cs="Arial"/>
          <w:sz w:val="20"/>
          <w:szCs w:val="20"/>
          <w:lang w:eastAsia="pl-PL"/>
        </w:rPr>
        <w:t xml:space="preserve">o szczególnych rozwiązaniach związanych z zapobieganiem, przeciwdziałaniem i zwalczaniem COVID-19, innych chorób zakaźnych oraz wywołanych nimi sytuacji kryzysowych (Dz. U. z 2020 roku, poz. 347 i 567), dodanego art. </w:t>
      </w:r>
      <w:r w:rsidR="00AE5448">
        <w:rPr>
          <w:rFonts w:ascii="Arial" w:eastAsia="Times New Roman" w:hAnsi="Arial" w:cs="Arial"/>
          <w:sz w:val="20"/>
          <w:szCs w:val="20"/>
          <w:lang w:eastAsia="pl-PL"/>
        </w:rPr>
        <w:br/>
      </w:r>
      <w:r w:rsidRPr="00E9407A">
        <w:rPr>
          <w:rFonts w:ascii="Arial" w:eastAsia="Times New Roman" w:hAnsi="Arial" w:cs="Arial"/>
          <w:sz w:val="20"/>
          <w:szCs w:val="20"/>
          <w:lang w:eastAsia="pl-PL"/>
        </w:rPr>
        <w:t xml:space="preserve">1 pkt 14 ustawy z dnia 31 marca 2020 roku – o zmianie ustawy o szczególnych rozwiązaniach związanych </w:t>
      </w:r>
      <w:r w:rsidR="00AE5448">
        <w:rPr>
          <w:rFonts w:ascii="Arial" w:eastAsia="Times New Roman" w:hAnsi="Arial" w:cs="Arial"/>
          <w:sz w:val="20"/>
          <w:szCs w:val="20"/>
          <w:lang w:eastAsia="pl-PL"/>
        </w:rPr>
        <w:br/>
      </w:r>
      <w:r w:rsidRPr="00E9407A">
        <w:rPr>
          <w:rFonts w:ascii="Arial" w:eastAsia="Times New Roman" w:hAnsi="Arial" w:cs="Arial"/>
          <w:sz w:val="20"/>
          <w:szCs w:val="20"/>
          <w:lang w:eastAsia="pl-PL"/>
        </w:rPr>
        <w:t xml:space="preserve">z zapobieganiem, przeciwdziałaniem i zwalczaniem COVID-19, innych chorób zakaźnych oraz wywołanych nimi sytuacji kryzysowych oraz niektórych innych ustaw (Dz. U z 2020 roku, poz. 568), który wstrzymał bieg terminów m.in. w postępowaniach administracyjnych, w tym znaczeniu, że wszczęte postępowania administracyjne uległy zawieszeniu z mocy samego prawa w czasie trwania stanu epidemii COVID-19. Natomiast zgodnie ust. 9 tego artykułu (art. 15 </w:t>
      </w:r>
      <w:proofErr w:type="spellStart"/>
      <w:r w:rsidRPr="00E9407A">
        <w:rPr>
          <w:rFonts w:ascii="Arial" w:eastAsia="Times New Roman" w:hAnsi="Arial" w:cs="Arial"/>
          <w:sz w:val="20"/>
          <w:szCs w:val="20"/>
          <w:lang w:eastAsia="pl-PL"/>
        </w:rPr>
        <w:t>zzs</w:t>
      </w:r>
      <w:proofErr w:type="spellEnd"/>
      <w:r w:rsidRPr="00E9407A">
        <w:rPr>
          <w:rFonts w:ascii="Arial" w:eastAsia="Times New Roman" w:hAnsi="Arial" w:cs="Arial"/>
          <w:sz w:val="20"/>
          <w:szCs w:val="20"/>
          <w:lang w:eastAsia="pl-PL"/>
        </w:rPr>
        <w:t xml:space="preserve">), organ może wydać w tym czasie decyzję z urzędu, jeżeli w całości uznaje żądanie strony. </w:t>
      </w:r>
    </w:p>
    <w:p w:rsidR="00EE5661" w:rsidRDefault="00EE5661" w:rsidP="00EE5661">
      <w:pPr>
        <w:spacing w:after="0" w:line="276" w:lineRule="auto"/>
        <w:jc w:val="both"/>
        <w:rPr>
          <w:rFonts w:ascii="Arial" w:eastAsia="Times New Roman" w:hAnsi="Arial" w:cs="Arial"/>
          <w:color w:val="000000"/>
          <w:sz w:val="20"/>
          <w:szCs w:val="20"/>
          <w:lang w:eastAsia="pl-PL"/>
        </w:rPr>
      </w:pPr>
      <w:r w:rsidRPr="00E9407A">
        <w:rPr>
          <w:rFonts w:ascii="Arial" w:eastAsia="Times New Roman" w:hAnsi="Arial" w:cs="Arial"/>
          <w:sz w:val="20"/>
          <w:szCs w:val="20"/>
          <w:lang w:eastAsia="pl-PL"/>
        </w:rPr>
        <w:tab/>
        <w:t xml:space="preserve"> </w:t>
      </w:r>
      <w:r w:rsidRPr="00E9407A">
        <w:rPr>
          <w:rFonts w:ascii="Arial" w:eastAsia="Times New Roman" w:hAnsi="Arial" w:cs="Arial"/>
          <w:color w:val="000000"/>
          <w:sz w:val="20"/>
          <w:szCs w:val="20"/>
          <w:lang w:eastAsia="pl-PL"/>
        </w:rPr>
        <w:t>W tym stanie faktycznym i prawnym należało orzec jak w sentencji niniejszej decyzji.</w:t>
      </w:r>
    </w:p>
    <w:p w:rsidR="003B3C2B" w:rsidRPr="00E9407A" w:rsidRDefault="003B3C2B" w:rsidP="00EE5661">
      <w:pPr>
        <w:spacing w:after="0" w:line="276" w:lineRule="auto"/>
        <w:jc w:val="both"/>
        <w:rPr>
          <w:rFonts w:ascii="Arial" w:eastAsia="Times New Roman" w:hAnsi="Arial" w:cs="Arial"/>
          <w:color w:val="000000"/>
          <w:sz w:val="20"/>
          <w:szCs w:val="20"/>
          <w:lang w:eastAsia="pl-PL"/>
        </w:rPr>
      </w:pPr>
    </w:p>
    <w:p w:rsidR="00EE5661" w:rsidRPr="00E9407A" w:rsidRDefault="00EE5661" w:rsidP="00EE5661">
      <w:pPr>
        <w:spacing w:after="0" w:line="276" w:lineRule="auto"/>
        <w:jc w:val="both"/>
        <w:rPr>
          <w:rFonts w:ascii="Arial" w:eastAsia="Times New Roman" w:hAnsi="Arial" w:cs="Arial"/>
          <w:color w:val="000000"/>
          <w:sz w:val="20"/>
          <w:szCs w:val="20"/>
          <w:lang w:eastAsia="pl-PL"/>
        </w:rPr>
      </w:pPr>
      <w:r w:rsidRPr="00E9407A">
        <w:rPr>
          <w:rFonts w:ascii="Arial" w:eastAsia="Times New Roman" w:hAnsi="Arial" w:cs="Arial"/>
          <w:color w:val="000000"/>
          <w:sz w:val="20"/>
          <w:szCs w:val="20"/>
          <w:lang w:eastAsia="pl-PL"/>
        </w:rPr>
        <w:tab/>
      </w:r>
      <w:r w:rsidRPr="00E9407A">
        <w:rPr>
          <w:rFonts w:ascii="Arial" w:eastAsia="Times New Roman" w:hAnsi="Arial" w:cs="Arial"/>
          <w:color w:val="000000"/>
          <w:sz w:val="20"/>
          <w:szCs w:val="20"/>
          <w:u w:val="single"/>
          <w:lang w:eastAsia="pl-PL"/>
        </w:rPr>
        <w:t>Pouczenie</w:t>
      </w:r>
      <w:r w:rsidRPr="00E9407A">
        <w:rPr>
          <w:rFonts w:ascii="Arial" w:eastAsia="Times New Roman" w:hAnsi="Arial" w:cs="Arial"/>
          <w:color w:val="000000"/>
          <w:sz w:val="20"/>
          <w:szCs w:val="20"/>
          <w:lang w:eastAsia="pl-PL"/>
        </w:rPr>
        <w:t xml:space="preserve">: Na osobie występującej z wnioskiem o zezwolenie na założenie i przeprowadzenie na nieruchomości między innymi przewodów i urządzeń służących do przesyłania płynów, pary, gazów i energii elektrycznej oraz urządzeń łączności publicznej i sygnalizacji, a także innych podziemnych, naziemnych obiektów </w:t>
      </w:r>
      <w:r w:rsidR="002F17F3" w:rsidRPr="00E9407A">
        <w:rPr>
          <w:rFonts w:ascii="Arial" w:eastAsia="Times New Roman" w:hAnsi="Arial" w:cs="Arial"/>
          <w:color w:val="000000"/>
          <w:sz w:val="20"/>
          <w:szCs w:val="20"/>
          <w:lang w:eastAsia="pl-PL"/>
        </w:rPr>
        <w:br/>
      </w:r>
      <w:r w:rsidRPr="00E9407A">
        <w:rPr>
          <w:rFonts w:ascii="Arial" w:eastAsia="Times New Roman" w:hAnsi="Arial" w:cs="Arial"/>
          <w:color w:val="000000"/>
          <w:sz w:val="20"/>
          <w:szCs w:val="20"/>
          <w:lang w:eastAsia="pl-PL"/>
        </w:rPr>
        <w:t>i urządzeń niezbędnych do korzystania z tych przewodów i urządzeń, ciąży obowiązek przywrócenia nieruchomości do stanu poprzedniego. Obowiązek ten winien być wykonany niezwłocznie po zakończeniu inwestycji. Jeżeli przywrócenie nieruchomości, do stanu poprzedniego jest niemożliwe albo powoduje nadmierne trudności lub koszty wnioskodawca będzie zobowiązany do wypłaty odszkodowania. Odszkodowanie za ewentualne szkody wyrządzone współwłaścicielom nieruchomości zostanie określone w odrębnej decyzji po zakończeniu prac.</w:t>
      </w:r>
    </w:p>
    <w:p w:rsidR="00EE5661" w:rsidRPr="00E9407A" w:rsidRDefault="00EE5661" w:rsidP="00EE5661">
      <w:pPr>
        <w:spacing w:after="0" w:line="276" w:lineRule="auto"/>
        <w:jc w:val="both"/>
        <w:rPr>
          <w:rFonts w:ascii="Arial" w:eastAsia="Times New Roman" w:hAnsi="Arial" w:cs="Arial"/>
          <w:color w:val="000000"/>
          <w:sz w:val="20"/>
          <w:szCs w:val="20"/>
          <w:lang w:eastAsia="pl-PL"/>
        </w:rPr>
      </w:pPr>
      <w:r w:rsidRPr="00E9407A">
        <w:rPr>
          <w:rFonts w:ascii="Arial" w:eastAsia="Times New Roman" w:hAnsi="Arial" w:cs="Arial"/>
          <w:color w:val="000000"/>
          <w:sz w:val="20"/>
          <w:szCs w:val="20"/>
          <w:lang w:eastAsia="pl-PL"/>
        </w:rPr>
        <w:t xml:space="preserve"> </w:t>
      </w:r>
      <w:r w:rsidRPr="00E9407A">
        <w:rPr>
          <w:rFonts w:ascii="Arial" w:eastAsia="Times New Roman" w:hAnsi="Arial" w:cs="Arial"/>
          <w:color w:val="000000"/>
          <w:sz w:val="20"/>
          <w:szCs w:val="20"/>
          <w:lang w:eastAsia="pl-PL"/>
        </w:rPr>
        <w:tab/>
        <w:t>Od niniejszej decyzji służy stronom odwołanie do Wojewody Podkarpackiego w Rzeszowie, za pośrednictwem Starosty Powiatu Mieleckiego. Odwołanie wnosi się w terminie 14 dni od daty otrzymania decyzji.</w:t>
      </w:r>
    </w:p>
    <w:p w:rsidR="00BD3595" w:rsidRPr="00E9407A" w:rsidRDefault="00BD3595" w:rsidP="00EE5661">
      <w:pPr>
        <w:spacing w:after="0" w:line="276" w:lineRule="auto"/>
        <w:jc w:val="both"/>
        <w:rPr>
          <w:rFonts w:ascii="Arial" w:eastAsia="Times New Roman" w:hAnsi="Arial" w:cs="Arial"/>
          <w:color w:val="000000"/>
          <w:sz w:val="20"/>
          <w:szCs w:val="20"/>
          <w:lang w:eastAsia="pl-PL"/>
        </w:rPr>
      </w:pPr>
    </w:p>
    <w:p w:rsidR="00811094" w:rsidRPr="00AE5448" w:rsidRDefault="00EE5661" w:rsidP="00EE5661">
      <w:pPr>
        <w:spacing w:after="0" w:line="276" w:lineRule="auto"/>
        <w:jc w:val="both"/>
        <w:rPr>
          <w:rFonts w:ascii="Arial" w:eastAsia="Times New Roman" w:hAnsi="Arial" w:cs="Arial"/>
          <w:sz w:val="18"/>
          <w:szCs w:val="18"/>
          <w:lang w:eastAsia="pl-PL"/>
        </w:rPr>
      </w:pPr>
      <w:r w:rsidRPr="00E9407A">
        <w:rPr>
          <w:rFonts w:ascii="Arial" w:eastAsia="Times New Roman" w:hAnsi="Arial" w:cs="Arial"/>
          <w:sz w:val="20"/>
          <w:szCs w:val="20"/>
          <w:lang w:eastAsia="pl-PL"/>
        </w:rPr>
        <w:tab/>
      </w:r>
      <w:r w:rsidRPr="00AE5448">
        <w:rPr>
          <w:rFonts w:ascii="Arial" w:eastAsia="Times New Roman" w:hAnsi="Arial" w:cs="Arial"/>
          <w:color w:val="000000"/>
          <w:sz w:val="18"/>
          <w:szCs w:val="18"/>
          <w:lang w:eastAsia="pl-PL"/>
        </w:rPr>
        <w:t xml:space="preserve">Zgodnie z art. 127a </w:t>
      </w:r>
      <w:r w:rsidRPr="00AE5448">
        <w:rPr>
          <w:rFonts w:ascii="Arial" w:eastAsia="Times New Roman" w:hAnsi="Arial" w:cs="Arial"/>
          <w:sz w:val="18"/>
          <w:szCs w:val="18"/>
          <w:lang w:eastAsia="pl-PL"/>
        </w:rPr>
        <w:t xml:space="preserve">ustawy z dnia 14 czerwca 1960 r. Kodeks postępowania administracyjnego (jednolity tekst Dz. U. </w:t>
      </w:r>
      <w:r w:rsidR="00AE5448">
        <w:rPr>
          <w:rFonts w:ascii="Arial" w:eastAsia="Times New Roman" w:hAnsi="Arial" w:cs="Arial"/>
          <w:sz w:val="18"/>
          <w:szCs w:val="18"/>
          <w:lang w:eastAsia="pl-PL"/>
        </w:rPr>
        <w:br/>
      </w:r>
      <w:bookmarkStart w:id="0" w:name="_GoBack"/>
      <w:bookmarkEnd w:id="0"/>
      <w:r w:rsidRPr="00AE5448">
        <w:rPr>
          <w:rFonts w:ascii="Arial" w:eastAsia="Times New Roman" w:hAnsi="Arial" w:cs="Arial"/>
          <w:sz w:val="18"/>
          <w:szCs w:val="18"/>
          <w:lang w:eastAsia="pl-PL"/>
        </w:rPr>
        <w:t>z 2020 r., poz. 256), w trakcie biegu terminu do wniesienia odwołania strony mogą zrzec się prawa do wniesienia odwołania wobec organu administracji publicznej, który wydał decyzję. Z dniem doręczenia organowi administracji publicznej oświadczenia o zrzeczeniu się prawa do wniesienia odwołania przez ostatnią ze stron postępowania, decyzja staje się ostateczna i prawomocna.</w:t>
      </w:r>
    </w:p>
    <w:p w:rsidR="00BD3595" w:rsidRPr="00E9407A" w:rsidRDefault="00BD3595" w:rsidP="00EE5661">
      <w:pPr>
        <w:spacing w:after="0" w:line="276" w:lineRule="auto"/>
        <w:jc w:val="both"/>
        <w:rPr>
          <w:rFonts w:ascii="Arial" w:eastAsia="Times New Roman" w:hAnsi="Arial" w:cs="Arial"/>
          <w:sz w:val="16"/>
          <w:szCs w:val="16"/>
          <w:u w:val="single"/>
          <w:lang w:eastAsia="pl-PL"/>
        </w:rPr>
      </w:pPr>
    </w:p>
    <w:p w:rsidR="00BD3595" w:rsidRPr="00E9407A" w:rsidRDefault="00BD3595" w:rsidP="00EE5661">
      <w:pPr>
        <w:spacing w:after="0" w:line="276" w:lineRule="auto"/>
        <w:jc w:val="both"/>
        <w:rPr>
          <w:rFonts w:ascii="Arial" w:eastAsia="Times New Roman" w:hAnsi="Arial" w:cs="Arial"/>
          <w:sz w:val="16"/>
          <w:szCs w:val="16"/>
          <w:u w:val="single"/>
          <w:lang w:eastAsia="pl-PL"/>
        </w:rPr>
      </w:pPr>
    </w:p>
    <w:p w:rsidR="00BD3595" w:rsidRPr="00E9407A" w:rsidRDefault="00BD3595" w:rsidP="00EE5661">
      <w:pPr>
        <w:spacing w:after="0" w:line="276" w:lineRule="auto"/>
        <w:jc w:val="both"/>
        <w:rPr>
          <w:rFonts w:ascii="Arial" w:eastAsia="Times New Roman" w:hAnsi="Arial" w:cs="Arial"/>
          <w:sz w:val="16"/>
          <w:szCs w:val="16"/>
          <w:u w:val="single"/>
          <w:lang w:eastAsia="pl-PL"/>
        </w:rPr>
      </w:pPr>
    </w:p>
    <w:p w:rsidR="00BD3595" w:rsidRPr="00E9407A" w:rsidRDefault="00BD3595" w:rsidP="00EE5661">
      <w:pPr>
        <w:spacing w:after="0" w:line="276" w:lineRule="auto"/>
        <w:jc w:val="both"/>
        <w:rPr>
          <w:rFonts w:ascii="Arial" w:eastAsia="Times New Roman" w:hAnsi="Arial" w:cs="Arial"/>
          <w:sz w:val="16"/>
          <w:szCs w:val="16"/>
          <w:u w:val="single"/>
          <w:lang w:eastAsia="pl-PL"/>
        </w:rPr>
      </w:pPr>
    </w:p>
    <w:p w:rsidR="00BD3595" w:rsidRPr="00E9407A" w:rsidRDefault="00BD3595" w:rsidP="00EE5661">
      <w:pPr>
        <w:spacing w:after="0" w:line="276" w:lineRule="auto"/>
        <w:jc w:val="both"/>
        <w:rPr>
          <w:rFonts w:ascii="Arial" w:eastAsia="Times New Roman" w:hAnsi="Arial" w:cs="Arial"/>
          <w:sz w:val="16"/>
          <w:szCs w:val="16"/>
          <w:u w:val="single"/>
          <w:lang w:eastAsia="pl-PL"/>
        </w:rPr>
      </w:pPr>
    </w:p>
    <w:p w:rsidR="00BD3595" w:rsidRDefault="00BD3595" w:rsidP="00EE5661">
      <w:pPr>
        <w:spacing w:after="0" w:line="276" w:lineRule="auto"/>
        <w:jc w:val="both"/>
        <w:rPr>
          <w:rFonts w:ascii="Arial" w:eastAsia="Times New Roman" w:hAnsi="Arial" w:cs="Arial"/>
          <w:sz w:val="16"/>
          <w:szCs w:val="16"/>
          <w:u w:val="single"/>
          <w:lang w:eastAsia="pl-PL"/>
        </w:rPr>
      </w:pPr>
    </w:p>
    <w:p w:rsidR="003B3C2B" w:rsidRDefault="003B3C2B" w:rsidP="00EE5661">
      <w:pPr>
        <w:spacing w:after="0" w:line="276" w:lineRule="auto"/>
        <w:jc w:val="both"/>
        <w:rPr>
          <w:rFonts w:ascii="Arial" w:eastAsia="Times New Roman" w:hAnsi="Arial" w:cs="Arial"/>
          <w:sz w:val="16"/>
          <w:szCs w:val="16"/>
          <w:u w:val="single"/>
          <w:lang w:eastAsia="pl-PL"/>
        </w:rPr>
      </w:pPr>
    </w:p>
    <w:p w:rsidR="003B3C2B" w:rsidRPr="00E9407A" w:rsidRDefault="003B3C2B" w:rsidP="00EE5661">
      <w:pPr>
        <w:spacing w:after="0" w:line="276" w:lineRule="auto"/>
        <w:jc w:val="both"/>
        <w:rPr>
          <w:rFonts w:ascii="Arial" w:eastAsia="Times New Roman" w:hAnsi="Arial" w:cs="Arial"/>
          <w:sz w:val="16"/>
          <w:szCs w:val="16"/>
          <w:u w:val="single"/>
          <w:lang w:eastAsia="pl-PL"/>
        </w:rPr>
      </w:pPr>
    </w:p>
    <w:p w:rsidR="00BD3595" w:rsidRPr="00E9407A" w:rsidRDefault="00BD3595" w:rsidP="00EE5661">
      <w:pPr>
        <w:spacing w:after="0" w:line="276" w:lineRule="auto"/>
        <w:jc w:val="both"/>
        <w:rPr>
          <w:rFonts w:ascii="Arial" w:eastAsia="Times New Roman" w:hAnsi="Arial" w:cs="Arial"/>
          <w:sz w:val="16"/>
          <w:szCs w:val="16"/>
          <w:u w:val="single"/>
          <w:lang w:eastAsia="pl-PL"/>
        </w:rPr>
      </w:pPr>
    </w:p>
    <w:p w:rsidR="00BD3595" w:rsidRPr="00E9407A" w:rsidRDefault="00BD3595" w:rsidP="00EE5661">
      <w:pPr>
        <w:spacing w:after="0" w:line="276" w:lineRule="auto"/>
        <w:jc w:val="both"/>
        <w:rPr>
          <w:rFonts w:ascii="Arial" w:eastAsia="Times New Roman" w:hAnsi="Arial" w:cs="Arial"/>
          <w:sz w:val="16"/>
          <w:szCs w:val="16"/>
          <w:u w:val="single"/>
          <w:lang w:eastAsia="pl-PL"/>
        </w:rPr>
      </w:pPr>
    </w:p>
    <w:p w:rsidR="00BD3595" w:rsidRPr="00E9407A" w:rsidRDefault="00BD3595" w:rsidP="00EE5661">
      <w:pPr>
        <w:spacing w:after="0" w:line="276" w:lineRule="auto"/>
        <w:jc w:val="both"/>
        <w:rPr>
          <w:rFonts w:ascii="Arial" w:eastAsia="Times New Roman" w:hAnsi="Arial" w:cs="Arial"/>
          <w:sz w:val="16"/>
          <w:szCs w:val="16"/>
          <w:u w:val="single"/>
          <w:lang w:eastAsia="pl-PL"/>
        </w:rPr>
      </w:pPr>
    </w:p>
    <w:p w:rsidR="00BD3595" w:rsidRPr="00E9407A" w:rsidRDefault="00BD3595" w:rsidP="00EE5661">
      <w:pPr>
        <w:spacing w:after="0" w:line="276" w:lineRule="auto"/>
        <w:jc w:val="both"/>
        <w:rPr>
          <w:rFonts w:ascii="Arial" w:eastAsia="Times New Roman" w:hAnsi="Arial" w:cs="Arial"/>
          <w:sz w:val="16"/>
          <w:szCs w:val="16"/>
          <w:u w:val="single"/>
          <w:lang w:eastAsia="pl-PL"/>
        </w:rPr>
      </w:pPr>
    </w:p>
    <w:p w:rsidR="00BD3595" w:rsidRPr="00E9407A" w:rsidRDefault="00BD3595" w:rsidP="00EE5661">
      <w:pPr>
        <w:spacing w:after="0" w:line="276" w:lineRule="auto"/>
        <w:jc w:val="both"/>
        <w:rPr>
          <w:rFonts w:ascii="Arial" w:eastAsia="Times New Roman" w:hAnsi="Arial" w:cs="Arial"/>
          <w:sz w:val="16"/>
          <w:szCs w:val="16"/>
          <w:u w:val="single"/>
          <w:lang w:eastAsia="pl-PL"/>
        </w:rPr>
      </w:pPr>
    </w:p>
    <w:p w:rsidR="00BD3595" w:rsidRPr="00E9407A" w:rsidRDefault="00BD3595" w:rsidP="00EE5661">
      <w:pPr>
        <w:spacing w:after="0" w:line="276" w:lineRule="auto"/>
        <w:jc w:val="both"/>
        <w:rPr>
          <w:rFonts w:ascii="Arial" w:eastAsia="Times New Roman" w:hAnsi="Arial" w:cs="Arial"/>
          <w:sz w:val="16"/>
          <w:szCs w:val="16"/>
          <w:u w:val="single"/>
          <w:lang w:eastAsia="pl-PL"/>
        </w:rPr>
      </w:pPr>
    </w:p>
    <w:p w:rsidR="00EE5661" w:rsidRPr="00AE5448" w:rsidRDefault="00EE5661" w:rsidP="00EE5661">
      <w:pPr>
        <w:spacing w:after="0" w:line="276" w:lineRule="auto"/>
        <w:jc w:val="both"/>
        <w:rPr>
          <w:rFonts w:ascii="Arial" w:eastAsia="Times New Roman" w:hAnsi="Arial" w:cs="Arial"/>
          <w:sz w:val="16"/>
          <w:szCs w:val="16"/>
          <w:u w:val="single"/>
          <w:lang w:eastAsia="pl-PL"/>
        </w:rPr>
      </w:pPr>
      <w:r w:rsidRPr="00AE5448">
        <w:rPr>
          <w:rFonts w:ascii="Arial" w:eastAsia="Times New Roman" w:hAnsi="Arial" w:cs="Arial"/>
          <w:sz w:val="16"/>
          <w:szCs w:val="16"/>
          <w:u w:val="single"/>
          <w:lang w:eastAsia="pl-PL"/>
        </w:rPr>
        <w:t>Otrzymują:</w:t>
      </w:r>
    </w:p>
    <w:p w:rsidR="002F17F3" w:rsidRPr="00AE5448" w:rsidRDefault="002F17F3" w:rsidP="00BD3595">
      <w:pPr>
        <w:pStyle w:val="Akapitzlist"/>
        <w:numPr>
          <w:ilvl w:val="0"/>
          <w:numId w:val="3"/>
        </w:numPr>
        <w:rPr>
          <w:rFonts w:ascii="Arial" w:hAnsi="Arial" w:cs="Arial"/>
          <w:sz w:val="16"/>
          <w:szCs w:val="16"/>
        </w:rPr>
      </w:pPr>
      <w:r w:rsidRPr="00AE5448">
        <w:rPr>
          <w:rFonts w:ascii="Arial" w:hAnsi="Arial" w:cs="Arial"/>
          <w:sz w:val="16"/>
          <w:szCs w:val="16"/>
        </w:rPr>
        <w:t xml:space="preserve">Pan </w:t>
      </w:r>
      <w:r w:rsidR="003B3C2B" w:rsidRPr="00AE5448">
        <w:rPr>
          <w:rFonts w:ascii="Arial" w:hAnsi="Arial" w:cs="Arial"/>
          <w:sz w:val="16"/>
          <w:szCs w:val="16"/>
        </w:rPr>
        <w:t xml:space="preserve">Waldemar Stec, ul. Warneńczyka 7/62, 39-300 Mielec </w:t>
      </w:r>
      <w:r w:rsidRPr="00AE5448">
        <w:rPr>
          <w:rFonts w:ascii="Arial" w:hAnsi="Arial" w:cs="Arial"/>
          <w:sz w:val="16"/>
          <w:szCs w:val="16"/>
        </w:rPr>
        <w:t xml:space="preserve"> – 1 egz. </w:t>
      </w:r>
    </w:p>
    <w:p w:rsidR="003B3C2B" w:rsidRPr="00AE5448" w:rsidRDefault="003B3C2B" w:rsidP="00BD3595">
      <w:pPr>
        <w:pStyle w:val="Akapitzlist"/>
        <w:numPr>
          <w:ilvl w:val="0"/>
          <w:numId w:val="3"/>
        </w:numPr>
        <w:rPr>
          <w:rFonts w:ascii="Arial" w:hAnsi="Arial" w:cs="Arial"/>
          <w:sz w:val="16"/>
          <w:szCs w:val="16"/>
        </w:rPr>
      </w:pPr>
      <w:r w:rsidRPr="00AE5448">
        <w:rPr>
          <w:rFonts w:ascii="Arial" w:eastAsia="Times New Roman" w:hAnsi="Arial" w:cs="Arial"/>
          <w:sz w:val="16"/>
          <w:szCs w:val="16"/>
          <w:lang w:eastAsia="pl-PL"/>
        </w:rPr>
        <w:t>PGE Dystrybucji S.A. z siedzibą w Lublinie, Oddział Rzeszów 35-065 Rzeszów ul. 8-go marca 8</w:t>
      </w:r>
    </w:p>
    <w:p w:rsidR="00007EF1" w:rsidRPr="00AE5448" w:rsidRDefault="003B3C2B" w:rsidP="00BD3595">
      <w:pPr>
        <w:pStyle w:val="Akapitzlist"/>
        <w:numPr>
          <w:ilvl w:val="0"/>
          <w:numId w:val="3"/>
        </w:numPr>
        <w:rPr>
          <w:rFonts w:ascii="Arial" w:hAnsi="Arial" w:cs="Arial"/>
          <w:sz w:val="16"/>
          <w:szCs w:val="16"/>
        </w:rPr>
      </w:pPr>
      <w:r w:rsidRPr="00AE5448">
        <w:rPr>
          <w:rFonts w:ascii="Arial" w:hAnsi="Arial" w:cs="Arial"/>
          <w:sz w:val="16"/>
          <w:szCs w:val="16"/>
        </w:rPr>
        <w:t>Urząd Gminy Tuszów Narodowy</w:t>
      </w:r>
      <w:r w:rsidR="00007EF1" w:rsidRPr="00AE5448">
        <w:rPr>
          <w:rFonts w:ascii="Arial" w:hAnsi="Arial" w:cs="Arial"/>
          <w:sz w:val="16"/>
          <w:szCs w:val="16"/>
        </w:rPr>
        <w:t xml:space="preserve"> – 3 egz.</w:t>
      </w:r>
    </w:p>
    <w:p w:rsidR="00BD3595" w:rsidRPr="00AE5448" w:rsidRDefault="00007EF1" w:rsidP="00BD3595">
      <w:pPr>
        <w:pStyle w:val="Akapitzlist"/>
        <w:numPr>
          <w:ilvl w:val="0"/>
          <w:numId w:val="3"/>
        </w:numPr>
        <w:rPr>
          <w:rFonts w:ascii="Arial" w:hAnsi="Arial" w:cs="Arial"/>
          <w:sz w:val="16"/>
          <w:szCs w:val="16"/>
        </w:rPr>
      </w:pPr>
      <w:r w:rsidRPr="00AE5448">
        <w:rPr>
          <w:rFonts w:ascii="Arial" w:hAnsi="Arial" w:cs="Arial"/>
          <w:sz w:val="16"/>
          <w:szCs w:val="16"/>
        </w:rPr>
        <w:t xml:space="preserve">Tablica ogłoszeń Starostwo Powiatowe w Mielcu – 1 egz. </w:t>
      </w:r>
      <w:r w:rsidR="00BD3595" w:rsidRPr="00AE5448">
        <w:rPr>
          <w:rFonts w:ascii="Arial" w:hAnsi="Arial" w:cs="Arial"/>
          <w:sz w:val="16"/>
          <w:szCs w:val="16"/>
        </w:rPr>
        <w:t xml:space="preserve"> </w:t>
      </w:r>
    </w:p>
    <w:p w:rsidR="00BD3595" w:rsidRPr="00AE5448" w:rsidRDefault="00BD3595" w:rsidP="00BD3595">
      <w:pPr>
        <w:pStyle w:val="Akapitzlist"/>
        <w:numPr>
          <w:ilvl w:val="0"/>
          <w:numId w:val="3"/>
        </w:numPr>
        <w:rPr>
          <w:rFonts w:ascii="Arial" w:hAnsi="Arial" w:cs="Arial"/>
          <w:sz w:val="16"/>
          <w:szCs w:val="16"/>
        </w:rPr>
      </w:pPr>
      <w:r w:rsidRPr="00AE5448">
        <w:rPr>
          <w:rFonts w:ascii="Arial" w:hAnsi="Arial" w:cs="Arial"/>
          <w:sz w:val="16"/>
          <w:szCs w:val="16"/>
        </w:rPr>
        <w:t xml:space="preserve">A/a – </w:t>
      </w:r>
      <w:r w:rsidR="00007EF1" w:rsidRPr="00AE5448">
        <w:rPr>
          <w:rFonts w:ascii="Arial" w:hAnsi="Arial" w:cs="Arial"/>
          <w:sz w:val="16"/>
          <w:szCs w:val="16"/>
        </w:rPr>
        <w:t>2</w:t>
      </w:r>
      <w:r w:rsidRPr="00AE5448">
        <w:rPr>
          <w:rFonts w:ascii="Arial" w:hAnsi="Arial" w:cs="Arial"/>
          <w:sz w:val="16"/>
          <w:szCs w:val="16"/>
        </w:rPr>
        <w:t xml:space="preserve"> egz. </w:t>
      </w:r>
    </w:p>
    <w:sectPr w:rsidR="00BD3595" w:rsidRPr="00AE5448" w:rsidSect="00AE5448">
      <w:headerReference w:type="even" r:id="rId7"/>
      <w:headerReference w:type="default" r:id="rId8"/>
      <w:footerReference w:type="even" r:id="rId9"/>
      <w:footerReference w:type="default" r:id="rId10"/>
      <w:headerReference w:type="first" r:id="rId11"/>
      <w:footerReference w:type="first" r:id="rId12"/>
      <w:pgSz w:w="11906" w:h="16838"/>
      <w:pgMar w:top="709" w:right="849" w:bottom="1417"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7E79" w:rsidRDefault="00257E79">
      <w:pPr>
        <w:spacing w:after="0" w:line="240" w:lineRule="auto"/>
      </w:pPr>
      <w:r>
        <w:separator/>
      </w:r>
    </w:p>
  </w:endnote>
  <w:endnote w:type="continuationSeparator" w:id="0">
    <w:p w:rsidR="00257E79" w:rsidRDefault="00257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5661" w:rsidRDefault="00EE5661">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5661" w:rsidRDefault="00EE5661">
    <w:pPr>
      <w:pStyle w:val="Stopka"/>
    </w:pPr>
    <w:r>
      <w:rPr>
        <w:rFonts w:ascii="Cambria" w:hAnsi="Cambria"/>
        <w:sz w:val="28"/>
        <w:szCs w:val="28"/>
      </w:rPr>
      <w:t xml:space="preserve">str. </w:t>
    </w:r>
    <w:r>
      <w:fldChar w:fldCharType="begin"/>
    </w:r>
    <w:r>
      <w:instrText xml:space="preserve"> PAGE    \* MERGEFORMAT </w:instrText>
    </w:r>
    <w:r>
      <w:fldChar w:fldCharType="separate"/>
    </w:r>
    <w:r w:rsidR="00AE5448" w:rsidRPr="00AE5448">
      <w:rPr>
        <w:rFonts w:ascii="Cambria" w:hAnsi="Cambria"/>
        <w:noProof/>
        <w:sz w:val="28"/>
        <w:szCs w:val="28"/>
      </w:rPr>
      <w:t>3</w:t>
    </w:r>
    <w:r>
      <w:fldChar w:fldCharType="end"/>
    </w:r>
  </w:p>
  <w:p w:rsidR="00EE5661" w:rsidRDefault="00EE5661">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5661" w:rsidRDefault="00EE566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7E79" w:rsidRDefault="00257E79">
      <w:pPr>
        <w:spacing w:after="0" w:line="240" w:lineRule="auto"/>
      </w:pPr>
      <w:r>
        <w:separator/>
      </w:r>
    </w:p>
  </w:footnote>
  <w:footnote w:type="continuationSeparator" w:id="0">
    <w:p w:rsidR="00257E79" w:rsidRDefault="00257E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5661" w:rsidRDefault="00EE5661">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5661" w:rsidRDefault="00EE5661">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5661" w:rsidRDefault="00EE5661">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72084"/>
    <w:multiLevelType w:val="hybridMultilevel"/>
    <w:tmpl w:val="08946A60"/>
    <w:lvl w:ilvl="0" w:tplc="405C61AA">
      <w:start w:val="1"/>
      <w:numFmt w:val="lowerLetter"/>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 w15:restartNumberingAfterBreak="0">
    <w:nsid w:val="6117029C"/>
    <w:multiLevelType w:val="hybridMultilevel"/>
    <w:tmpl w:val="E22AFB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73A71F55"/>
    <w:multiLevelType w:val="hybridMultilevel"/>
    <w:tmpl w:val="D598C894"/>
    <w:lvl w:ilvl="0" w:tplc="938E2298">
      <w:start w:val="1"/>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699"/>
    <w:rsid w:val="00007EF1"/>
    <w:rsid w:val="00257E79"/>
    <w:rsid w:val="002F17F3"/>
    <w:rsid w:val="003B3C2B"/>
    <w:rsid w:val="005B12D5"/>
    <w:rsid w:val="00743140"/>
    <w:rsid w:val="00784699"/>
    <w:rsid w:val="007C30D7"/>
    <w:rsid w:val="007F1653"/>
    <w:rsid w:val="00811094"/>
    <w:rsid w:val="00965223"/>
    <w:rsid w:val="00A46037"/>
    <w:rsid w:val="00AE5448"/>
    <w:rsid w:val="00B825EE"/>
    <w:rsid w:val="00BD3595"/>
    <w:rsid w:val="00E12109"/>
    <w:rsid w:val="00E9407A"/>
    <w:rsid w:val="00EE5661"/>
    <w:rsid w:val="00F36747"/>
    <w:rsid w:val="00F571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538549-2DA8-4247-8569-885D5A896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unhideWhenUsed/>
    <w:rsid w:val="00EE5661"/>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uiPriority w:val="99"/>
    <w:semiHidden/>
    <w:rsid w:val="00EE5661"/>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EE5661"/>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rsid w:val="00EE5661"/>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81109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11094"/>
    <w:rPr>
      <w:rFonts w:ascii="Segoe UI" w:hAnsi="Segoe UI" w:cs="Segoe UI"/>
      <w:sz w:val="18"/>
      <w:szCs w:val="18"/>
    </w:rPr>
  </w:style>
  <w:style w:type="paragraph" w:styleId="Akapitzlist">
    <w:name w:val="List Paragraph"/>
    <w:basedOn w:val="Normalny"/>
    <w:uiPriority w:val="34"/>
    <w:qFormat/>
    <w:rsid w:val="00BD35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1810</Words>
  <Characters>10863</Characters>
  <Application>Microsoft Office Word</Application>
  <DocSecurity>0</DocSecurity>
  <Lines>90</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MACIEJ.WOZNIAK</dc:creator>
  <cp:keywords/>
  <dc:description/>
  <cp:lastModifiedBy>MAGDALENA.BIELASKA</cp:lastModifiedBy>
  <cp:revision>2</cp:revision>
  <cp:lastPrinted>2020-04-14T11:53:00Z</cp:lastPrinted>
  <dcterms:created xsi:type="dcterms:W3CDTF">2020-04-27T10:09:00Z</dcterms:created>
  <dcterms:modified xsi:type="dcterms:W3CDTF">2020-04-27T10:09:00Z</dcterms:modified>
</cp:coreProperties>
</file>