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01" w:rsidRPr="00A44601" w:rsidRDefault="00A44601" w:rsidP="00523DD8">
      <w:pPr>
        <w:suppressAutoHyphens/>
        <w:spacing w:after="0" w:line="360" w:lineRule="auto"/>
        <w:ind w:right="6095" w:firstLine="708"/>
        <w:rPr>
          <w:rFonts w:ascii="Arial" w:eastAsia="Times New Roman" w:hAnsi="Arial" w:cs="Arial"/>
          <w:b/>
          <w:bCs/>
          <w:color w:val="FF0000"/>
          <w:szCs w:val="24"/>
          <w:lang w:eastAsia="ar-SA"/>
        </w:rPr>
      </w:pPr>
      <w:r w:rsidRPr="00A44601">
        <w:rPr>
          <w:rFonts w:ascii="Arial" w:eastAsia="Times New Roman" w:hAnsi="Arial" w:cs="Arial"/>
          <w:b/>
          <w:bCs/>
          <w:color w:val="FF0000"/>
          <w:szCs w:val="24"/>
          <w:lang w:eastAsia="ar-SA"/>
        </w:rPr>
        <w:t>STAROSTA</w:t>
      </w:r>
    </w:p>
    <w:p w:rsidR="00A44601" w:rsidRPr="00A44601" w:rsidRDefault="00A44601" w:rsidP="00A44601">
      <w:pPr>
        <w:suppressAutoHyphens/>
        <w:spacing w:after="0" w:line="360" w:lineRule="auto"/>
        <w:rPr>
          <w:rFonts w:ascii="Arial" w:eastAsia="Times New Roman" w:hAnsi="Arial" w:cs="Arial"/>
          <w:color w:val="000000"/>
          <w:szCs w:val="24"/>
          <w:lang w:eastAsia="ar-SA"/>
        </w:rPr>
      </w:pPr>
      <w:r w:rsidRPr="00A44601">
        <w:rPr>
          <w:rFonts w:ascii="Arial" w:eastAsia="Times New Roman" w:hAnsi="Arial" w:cs="Arial"/>
          <w:b/>
          <w:color w:val="FF0000"/>
          <w:szCs w:val="24"/>
          <w:lang w:eastAsia="ar-SA"/>
        </w:rPr>
        <w:t xml:space="preserve">POWIATU MIELECKIEGO                                                                            </w:t>
      </w:r>
      <w:r>
        <w:rPr>
          <w:rFonts w:ascii="Arial" w:eastAsia="Times New Roman" w:hAnsi="Arial" w:cs="Arial"/>
          <w:b/>
          <w:color w:val="FF0000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FF0000"/>
          <w:szCs w:val="24"/>
          <w:lang w:eastAsia="ar-SA"/>
        </w:rPr>
        <w:tab/>
      </w:r>
      <w:r w:rsidRPr="00A44601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                </w:t>
      </w:r>
      <w:r w:rsidR="00ED793B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</w:t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 w:rsidR="00543BAD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</w:t>
      </w:r>
      <w:r w:rsidR="00ED793B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Mielec, dnia    </w:t>
      </w:r>
      <w:r w:rsidR="00A179BB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16</w:t>
      </w:r>
      <w:bookmarkStart w:id="0" w:name="_GoBack"/>
      <w:bookmarkEnd w:id="0"/>
      <w:r w:rsidRPr="00A44601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</w:t>
      </w:r>
      <w:r w:rsidR="00523DD8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czerwca 2020 </w:t>
      </w:r>
      <w:r w:rsidRPr="00A44601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roku</w:t>
      </w:r>
      <w:r w:rsidRPr="00A44601">
        <w:rPr>
          <w:rFonts w:ascii="Arial" w:eastAsia="Times New Roman" w:hAnsi="Arial" w:cs="Arial"/>
          <w:color w:val="000000"/>
          <w:szCs w:val="24"/>
          <w:lang w:eastAsia="ar-SA"/>
        </w:rPr>
        <w:t xml:space="preserve"> </w:t>
      </w:r>
    </w:p>
    <w:p w:rsidR="00A44601" w:rsidRP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IG.6840.1.1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Default="00262769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NIERUCHOMOŚCI GRUNTOWYCH PRZEZNACZONYCH DO ZBYCIA W RAMACH ZAMIANY</w:t>
      </w:r>
      <w:r w:rsid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44601" w:rsidRDefault="00A44601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Pr="00A44601" w:rsidRDefault="00A44601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DD8" w:rsidRPr="00523DD8" w:rsidRDefault="00A44601" w:rsidP="00523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podstawie art. 11, art. 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ust. 1, 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art.15 ust 1 i 2 </w:t>
      </w:r>
      <w:r w:rsidR="00DF79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  <w:r w:rsidR="00DF79E1" w:rsidRPr="00DF79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 35 ust.  1 i 2 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21 sierpnia 1997 roku  o gospodarce nieruchomościami (tekst jednolity Dz. U. z 20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poz. 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65 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Zarządzenia Wojewody Podkarpackiego Nr </w:t>
      </w:r>
      <w:r w:rsidR="00062C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</w:t>
      </w:r>
      <w:r w:rsidR="00AA3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dnia </w:t>
      </w:r>
      <w:r w:rsidR="00062C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czerwca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w sprawie wyrażenia zgody na zamianę nieruchomości pomiędzy Skarbem Pańs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twa a </w:t>
      </w:r>
      <w:r w:rsidR="00523DD8" w:rsidRP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Gminą Miejską Mielec, Starosta Powiatu Mieleckiego, działając w imieniu Skarbu Państwa podaje do publicznej wiadomości wykaz nieruchomości stanowiących własność Skarbu Państwa przeznaczonych do zbycia w ramach zamiany nieruchomości.  </w:t>
      </w:r>
    </w:p>
    <w:p w:rsidR="00F01245" w:rsidRPr="00F01245" w:rsidRDefault="00F01245" w:rsidP="00523DD8">
      <w:pPr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tbl>
      <w:tblPr>
        <w:tblpPr w:leftFromText="141" w:rightFromText="141" w:vertAnchor="text" w:tblpX="-998" w:tblpY="1"/>
        <w:tblOverlap w:val="never"/>
        <w:tblW w:w="22959" w:type="dxa"/>
        <w:tblLayout w:type="fixed"/>
        <w:tblLook w:val="0000" w:firstRow="0" w:lastRow="0" w:firstColumn="0" w:lastColumn="0" w:noHBand="0" w:noVBand="0"/>
      </w:tblPr>
      <w:tblGrid>
        <w:gridCol w:w="284"/>
        <w:gridCol w:w="1554"/>
        <w:gridCol w:w="1134"/>
        <w:gridCol w:w="1134"/>
        <w:gridCol w:w="2126"/>
        <w:gridCol w:w="1985"/>
        <w:gridCol w:w="13466"/>
        <w:gridCol w:w="1276"/>
      </w:tblGrid>
      <w:tr w:rsidR="00062C12" w:rsidRPr="00F01245" w:rsidTr="00062C12">
        <w:trPr>
          <w:trHeight w:val="10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Położenie    </w:t>
            </w:r>
          </w:p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nieruchomości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Oznaczenie</w:t>
            </w: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działki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Pow.</w:t>
            </w: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działki</w:t>
            </w:r>
          </w:p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(ha)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Numer księgi wieczystej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i stan prawny nieruchomości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Opis nieruchomości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Default="00062C12" w:rsidP="00062C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1. Przeznaczenie     nieruchomości</w:t>
            </w:r>
          </w:p>
          <w:p w:rsidR="00062C12" w:rsidRPr="00F01245" w:rsidRDefault="00062C12" w:rsidP="00062C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2.  Sposób zagospodarowania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C12" w:rsidRPr="00313D72" w:rsidRDefault="00062C12" w:rsidP="00062C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Łączna wartość rynkowa </w:t>
            </w:r>
            <w:r w:rsidRPr="00313D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             nieruchomości wg operatu szacunkowego</w:t>
            </w:r>
          </w:p>
          <w:p w:rsidR="00062C12" w:rsidRPr="00F01245" w:rsidRDefault="00062C12" w:rsidP="00313D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13D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(zł)</w:t>
            </w: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062C12" w:rsidRPr="00F01245" w:rsidTr="00062C12">
        <w:trPr>
          <w:trHeight w:val="1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062C12" w:rsidRPr="00F01245" w:rsidTr="00062C12">
        <w:trPr>
          <w:trHeight w:val="2117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F01245" w:rsidRDefault="00062C12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  <w:p w:rsidR="00062C12" w:rsidRPr="00F01245" w:rsidRDefault="00062C12" w:rsidP="00277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62C12" w:rsidRPr="00F01245" w:rsidRDefault="00062C12" w:rsidP="00277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Mielec, obr.2- Osiedle  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Mielec, </w:t>
            </w:r>
            <w:proofErr w:type="spellStart"/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</w:t>
            </w:r>
            <w:proofErr w:type="spellEnd"/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3- Przemysłowy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692/46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692/ 48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1169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6/11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6/22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6/28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11/4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0,0008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4E3B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0,0208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4E3B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0,0168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7B74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1,9357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0,5620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2,2979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0,3445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0,5214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0,2770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Tb1M/00090773/1 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Tb1M/00090773/1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Tb1M/00015174/3 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7B74E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Własność  Skarbu Państwa w użytkowaniu wieczystym Gminy Miejskiej Mielec</w:t>
            </w: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F0529C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Tb1M/00084762/6</w:t>
            </w:r>
          </w:p>
          <w:p w:rsidR="00062C12" w:rsidRPr="00F0529C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Tb1M/00084762/6</w:t>
            </w:r>
          </w:p>
          <w:p w:rsidR="00062C12" w:rsidRPr="00F0529C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Tb1M/00084762/6</w:t>
            </w: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Tb1M/00087335/1</w:t>
            </w:r>
          </w:p>
          <w:p w:rsidR="00062C12" w:rsidRPr="00F0529C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Tb1M/00055086/1</w:t>
            </w: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Tb1M/00055086/1</w:t>
            </w:r>
          </w:p>
          <w:p w:rsidR="00062C12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7B74E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Własność  Skarbu Państwa w użytkowaniu wieczystym Gminy Miejskiej Mielec</w:t>
            </w:r>
          </w:p>
          <w:p w:rsidR="00062C12" w:rsidRPr="00F0529C" w:rsidRDefault="00062C12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543BAD" w:rsidRDefault="00062C12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Według danych zawartych w ewidencji gruntów działka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1169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stanowi użytek tereny przemysłowe (Ba) oraz drogi (dr), działka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692/46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692/48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to tereny rekreacyjno- wypoczynkowe (</w:t>
            </w:r>
            <w:proofErr w:type="spellStart"/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</w:t>
            </w:r>
            <w:proofErr w:type="spellEnd"/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Według danych zawartych w ewidencji gruntów działka nr działka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6/11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stanowi grunty zadrzewione i zakrzewione na użytkach rolnych (</w:t>
            </w:r>
            <w:proofErr w:type="spellStart"/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Lzr</w:t>
            </w:r>
            <w:proofErr w:type="spellEnd"/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-ŁVI) oraz łąki trwałe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(ŁIV)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 nr 6/22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 łąki trwałe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(ŁVI)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nr 6/28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stanowi pastwiska trwałe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proofErr w:type="spellStart"/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PsV</w:t>
            </w:r>
            <w:proofErr w:type="spellEnd"/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oraz łąki trwałe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(ŁIV), działka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nr 11/4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stanowi użytek – inne tereny komunikacyjne (Ti), zaś działka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175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oraz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nr176/2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to tereny przemysłowe(Ba). </w:t>
            </w:r>
          </w:p>
          <w:p w:rsidR="00062C12" w:rsidRPr="00543BAD" w:rsidRDefault="00062C12" w:rsidP="0027761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lastRenderedPageBreak/>
              <w:t xml:space="preserve">Dla terenu na którym położona jest działka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>1169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 (obręb 2 - Osiedle) w Mielcu, Gmina Miejska Mielec nie posiada opracowanego miejscowego planu zagospodarowania przestrzennego. Zgodnie ze Studium Uwarunkowań i Kierunków Zagospodarowania Przestrzennego Miasta Mielca uchwalonym uchwałą Rady Miejskiej w Mielcu nr XXI/186/2000 z dnia 28 września 2000r.z póź. zmianami, działka nr 1169 leży w strefie zainwestowania miejskiego, w której wyróżniono obszary zabudowane i które mogą być zabudowane zabudową mieszkaniową i usługową, oraz w strefie rolniczej przestrzeni produkcyjnej. Obejmuje ona tereny użytkowane rolniczo i przeznaczone do takiego użytkowania z możliwością lokalizacji ulic, dojazdów, urządzeń i sieci infrastruktury technicznej oraz ciągów ekologicznych.  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Działki nr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692/46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oraz nr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 692/48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(obręb 2 - Osiedle) w Mielcu, zgodnie z Miejscowym planem zagospodarowania przestrzennego „Mielec – Osiedle – Centrum”, uchwalonym uchwałą Rady Miejskiej w Mielcu nr VIII/77/99 z dnia 10.06.1999 r., działka nr 692/46  (obręb 2 - Osiedle) leży w obszarze który wyznaczono jako teren z przeznaczeniem pod park leśny oraz ustalono dopuszczalną lokalizację urządzeń architektury z zakresu rekreacji oraz możliwość podziału terenu wyłącznie jako korekty granic dla realizacji celów publicznych, zaś działka nr 692/48  (obręb 2 - Osiedle) leży w obszarze który wyznaczono jako teren z przeznaczeniem pod usługi turystyczne i hotelarskie oraz ustala się warunki zagospodarowania poprzez dopuszczenie możliwości rozbudowy i modernizacji obiektu z zachowaniem jego charakteru oraz ustalenie lokalizacji miejsc postojowych z nienaruszeniem przepisów szczególnych.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Zgodnie z Miejscowym planem zagospodarowania przestrzennego Specjalnej Strefy Ekonomicznej w Mielcu uchwalonym uchwałą Rady Miejskiej w Mielcu Nr IX/82/99 z dnia 8 lipca 1999r. ogł. w Dz. Urz. Woj. Rzesz. Nr 21 poz. 1118 z dnia 1 października 1999r. z póź. zmianami,: 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-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>działka nr 11/4 (obręb 3 - Przemysłowy)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 leży w obszarze dla którego wyznacza się przeznaczenie  pod ulice dojazdową o następujących parametrach – minimalna szerokość w liniach rozgraniczających 15m, minimalna szerokość jezdni 7 m, ciągi pieszo jezdne oraz sieci i urządzenia infrastruktury technicznej.  Ponadto ustala się zagospodarowanie terenów niewykorzystanych pod nawierzchnie komunikacyjne i infrastrukturę techniczną zielenią niską i izolacyjną, oraz zakończenie ulicy placem manewrowym. Dopuszcza się możliwość włączenia do ulicy innych dróg, realizację ścieżki rowerowej, przeznaczenie części terenu graniczącej z terenem P4 pod obiekty produkcyjne, składy i magazyny z zachowaniem ustaleń jak dla terenu P , przeznaczenie części terenu graniczącej z terenem ZL 2 pod las z zachowaniem ustaleń jak dla terenu ZL2, przeznaczenie części terenu placu manewrowego pod zieleń, w sytuacji zrealizowania połączenia drogowego ulicy dojazdowej z inną drogą w miejscu placu manewrowego. 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- działki nr: 175, 176/2  (obręb 3 - Przemysłowy)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leżą w obszarach z przeznaczeniem pod usługi komercyjne, przemysł lub urządzenia komunikacyjne.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lastRenderedPageBreak/>
              <w:t xml:space="preserve">-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działka nr 6/22 (obręb 3 - Przemysłowy)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leży w obszarze z przeznaczeniem pod lokalizację usług, przemysłu i obiektów magazynowo- składowych z placem manewrowym, z dopuszczeniem infrastruktury technicznej, zbiornika retencyjnego, rowu otwartego, ścieżki rowerowej i ciągów pieszych   oraz ustala się: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minimalną wielkość powierzchni biologicznie czynnej -15%,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maksymalną powierzchnię zabudowy - 60%,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wskaźnik intensywności zabudowy nie większy niż 1,2 i nie mniejszy niż 0,01,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zakaz stosowania dachów o spadku połaci dachowych większym niż 35°,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konieczność zapewnienia miejsc postojowych lub garażowych w granicach terenu inwestycji na następujących zasadach:</w:t>
            </w:r>
          </w:p>
          <w:p w:rsidR="00062C12" w:rsidRPr="00543BAD" w:rsidRDefault="00062C12" w:rsidP="00F0529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dla obiektów produkcyjnych - nie mniej niż 1 miejsce na 100 m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 w:bidi="pl-PL"/>
              </w:rPr>
              <w:t>2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 powierzchni użytkowej,</w:t>
            </w:r>
          </w:p>
          <w:p w:rsidR="00062C12" w:rsidRPr="00543BAD" w:rsidRDefault="00062C12" w:rsidP="00F0529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dla obiektów magazynowo składowych - nie mniej niż 1 miejsce na 3 pracowników,</w:t>
            </w:r>
          </w:p>
          <w:p w:rsidR="00062C12" w:rsidRPr="00543BAD" w:rsidRDefault="00062C12" w:rsidP="00F0529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dla obiektów usługowych - nie mniej niż 1 miejsce na 30m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 w:bidi="pl-PL"/>
              </w:rPr>
              <w:t>2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 powierzchni użytkowej,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możliwość lokalizacji garaży jako wbudowanych w obiekty: produkcyjne, składowe i magazynowe,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zakaz lokalizacji zakładów o dużym bądź zwiększonym ryzyku wystąpienia poważnej awarii,  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obsługę komunikacyjną  terenów  z drogi lokalnej, drogi dojazdowej, z dopuszczeniem innych lub dodatkowych połączeń z komunikacją publiczną,</w:t>
            </w:r>
          </w:p>
          <w:p w:rsidR="00062C12" w:rsidRPr="00543BAD" w:rsidRDefault="00062C12" w:rsidP="00F052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nieprzekraczalną linie zabudowy zgodnie z rysunkiem planu,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-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działka nr 6/11 (obręb 3 - Przemysłowy)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leży w obszarze dla którego wyznacza się teren z przeznaczeniem pod las, oraz ustala się dostęp do terenu z istniejącej drogi dojazdowej.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- </w:t>
            </w:r>
            <w:r w:rsidRPr="0054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pl-PL"/>
              </w:rPr>
              <w:t xml:space="preserve">działka nr 6/28 (obręb 3 - Przemysłowy) 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>leży w obszarze, dla którego wyznacza się teren z przeznaczeniem pod zieleń wysoką izolacyjną, oraz ustala się dostęp do terenu z istniejącej drogi dojazdowej. Dopuszcza się przejazdy do innych dróg w celu włączenia ich do ulicy dojazdowej, jak również dopuszcza się możliwość realizacji otwartych rowów prowadzących wody opadowe.</w:t>
            </w: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62C12" w:rsidRPr="00543BAD" w:rsidRDefault="00062C12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pl-PL"/>
              </w:rPr>
              <w:t xml:space="preserve">Zgodnie z zaświadczeniem Urzędu Miejskiego w Mielcu z dnia 07.12.2019 roku znak : UGG-U.6727.2.221.2019 oraz z dnia 09.12.2019 roku znak : UGG-U.6727.2.222.2019  w/w działki objęte zamianą nie leżą na obszarze rewitalizacji ani na Obszarze Specjalnej Strefy Rewitalizacji. </w:t>
            </w:r>
          </w:p>
          <w:p w:rsidR="00062C12" w:rsidRPr="00543BAD" w:rsidRDefault="00062C12" w:rsidP="00277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C12" w:rsidRPr="00543BA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543BA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942 065 </w:t>
            </w:r>
          </w:p>
          <w:p w:rsidR="00062C12" w:rsidRPr="00543BA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543BA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C12" w:rsidRPr="00543BAD" w:rsidRDefault="00062C12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1245" w:rsidRDefault="0027761B" w:rsidP="00C90F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textWrapping" w:clear="all"/>
      </w:r>
    </w:p>
    <w:p w:rsidR="00262769" w:rsidRPr="00262769" w:rsidRDefault="002A694E" w:rsidP="002A694E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Zgodnie z art. 34 ust 8 </w:t>
      </w:r>
      <w:r w:rsidRPr="002A694E">
        <w:rPr>
          <w:rFonts w:ascii="Times New Roman" w:eastAsia="Times New Roman" w:hAnsi="Times New Roman" w:cs="Times New Roman"/>
          <w:sz w:val="20"/>
          <w:szCs w:val="20"/>
          <w:lang w:eastAsia="ar-SA"/>
        </w:rPr>
        <w:t>ustawy z dnia 21 sierpnia 1997 roku  o gospodarce nieruchomościami (tekst jednolity Dz. U. z 2020 roku poz. 65 )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p</w:t>
      </w:r>
      <w:r w:rsidRPr="002A6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rzepisów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art. 34 </w:t>
      </w:r>
      <w:r w:rsidRPr="002A694E">
        <w:rPr>
          <w:rFonts w:ascii="Times New Roman" w:eastAsia="Times New Roman" w:hAnsi="Times New Roman" w:cs="Times New Roman"/>
          <w:sz w:val="20"/>
          <w:szCs w:val="20"/>
          <w:lang w:eastAsia="ar-SA"/>
        </w:rPr>
        <w:t>ust. 1 i 7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dotyczących pierwszeństwa </w:t>
      </w:r>
      <w:r w:rsidRPr="002A69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nabyciu nieruchomości objętej niniejszym wykazem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2A694E">
        <w:rPr>
          <w:rFonts w:ascii="Times New Roman" w:eastAsia="Times New Roman" w:hAnsi="Times New Roman" w:cs="Times New Roman"/>
          <w:sz w:val="20"/>
          <w:szCs w:val="20"/>
          <w:lang w:eastAsia="ar-SA"/>
        </w:rPr>
        <w:t>nie stosuje się, jeżeli zbycie następuje między Skarbem Państwa a jednostką samorządu terytorialnego albo między tymi jednostkami dla realizacji celów publicznych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62769" w:rsidRPr="00262769" w:rsidRDefault="00262769" w:rsidP="002627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2769" w:rsidRPr="00262769" w:rsidRDefault="00262769" w:rsidP="002627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2769">
        <w:rPr>
          <w:rFonts w:ascii="Times New Roman" w:eastAsia="Times New Roman" w:hAnsi="Times New Roman" w:cs="Times New Roman"/>
          <w:sz w:val="20"/>
          <w:szCs w:val="20"/>
          <w:lang w:eastAsia="ar-SA"/>
        </w:rPr>
        <w:t>Data wywieszenia ogłoszenia:   ............................................</w:t>
      </w:r>
    </w:p>
    <w:p w:rsidR="00C90F97" w:rsidRPr="00C90F97" w:rsidRDefault="00262769" w:rsidP="002627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769">
        <w:rPr>
          <w:rFonts w:ascii="Times New Roman" w:eastAsia="Times New Roman" w:hAnsi="Times New Roman" w:cs="Times New Roman"/>
          <w:sz w:val="20"/>
          <w:szCs w:val="20"/>
          <w:lang w:eastAsia="ar-SA"/>
        </w:rPr>
        <w:t>Data zdjęcia ogłoszenia:   .....................................................</w:t>
      </w:r>
    </w:p>
    <w:sectPr w:rsidR="00C90F97" w:rsidRPr="00C90F97" w:rsidSect="009247A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0A2"/>
    <w:multiLevelType w:val="multilevel"/>
    <w:tmpl w:val="F3024B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87CB2"/>
    <w:multiLevelType w:val="multilevel"/>
    <w:tmpl w:val="31DE9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1"/>
    <w:rsid w:val="00000B74"/>
    <w:rsid w:val="00062C12"/>
    <w:rsid w:val="00090E54"/>
    <w:rsid w:val="00091458"/>
    <w:rsid w:val="000F2E6E"/>
    <w:rsid w:val="0013290B"/>
    <w:rsid w:val="0014140D"/>
    <w:rsid w:val="00167713"/>
    <w:rsid w:val="001B0D70"/>
    <w:rsid w:val="002200CB"/>
    <w:rsid w:val="00262769"/>
    <w:rsid w:val="0027761B"/>
    <w:rsid w:val="002A694E"/>
    <w:rsid w:val="00313D72"/>
    <w:rsid w:val="0031780C"/>
    <w:rsid w:val="003610D6"/>
    <w:rsid w:val="003B7C9F"/>
    <w:rsid w:val="003F223E"/>
    <w:rsid w:val="004A0385"/>
    <w:rsid w:val="004E3B7C"/>
    <w:rsid w:val="00523DD8"/>
    <w:rsid w:val="00543BAD"/>
    <w:rsid w:val="00715B4F"/>
    <w:rsid w:val="00737BFB"/>
    <w:rsid w:val="007B74ED"/>
    <w:rsid w:val="008A0A95"/>
    <w:rsid w:val="008F20A8"/>
    <w:rsid w:val="009247A5"/>
    <w:rsid w:val="0099039F"/>
    <w:rsid w:val="00A179BB"/>
    <w:rsid w:val="00A326CD"/>
    <w:rsid w:val="00A44601"/>
    <w:rsid w:val="00AA357F"/>
    <w:rsid w:val="00AB14B9"/>
    <w:rsid w:val="00AB4E31"/>
    <w:rsid w:val="00AD3001"/>
    <w:rsid w:val="00B361F4"/>
    <w:rsid w:val="00C17FC0"/>
    <w:rsid w:val="00C56CCF"/>
    <w:rsid w:val="00C90F97"/>
    <w:rsid w:val="00C93AE9"/>
    <w:rsid w:val="00CD4C07"/>
    <w:rsid w:val="00CF4822"/>
    <w:rsid w:val="00D95248"/>
    <w:rsid w:val="00DC67C5"/>
    <w:rsid w:val="00DF79E1"/>
    <w:rsid w:val="00EB711A"/>
    <w:rsid w:val="00ED793B"/>
    <w:rsid w:val="00F01245"/>
    <w:rsid w:val="00F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93CD-0519-412D-9DD7-835822CD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MAGDALENA.MYSZKOWSKA</dc:creator>
  <cp:keywords/>
  <dc:description/>
  <cp:lastModifiedBy>MAGDALENA.MYSZKOWSKA</cp:lastModifiedBy>
  <cp:revision>7</cp:revision>
  <cp:lastPrinted>2020-06-16T05:07:00Z</cp:lastPrinted>
  <dcterms:created xsi:type="dcterms:W3CDTF">2020-06-10T09:15:00Z</dcterms:created>
  <dcterms:modified xsi:type="dcterms:W3CDTF">2020-06-16T05:19:00Z</dcterms:modified>
</cp:coreProperties>
</file>