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0CB26" w14:textId="77777777" w:rsidR="0047298B" w:rsidRDefault="008A0AB6">
      <w:pPr>
        <w:spacing w:before="120" w:after="120" w:line="276" w:lineRule="auto"/>
        <w:contextualSpacing/>
        <w:jc w:val="center"/>
        <w:rPr>
          <w:rFonts w:ascii="Arial" w:hAnsi="Arial"/>
          <w:b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83D90" wp14:editId="768C3A30">
                <wp:simplePos x="0" y="0"/>
                <wp:positionH relativeFrom="column">
                  <wp:posOffset>4319270</wp:posOffset>
                </wp:positionH>
                <wp:positionV relativeFrom="paragraph">
                  <wp:posOffset>118745</wp:posOffset>
                </wp:positionV>
                <wp:extent cx="1285875" cy="540385"/>
                <wp:effectExtent l="0" t="0" r="2857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85875" cy="5403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255A8E" w14:textId="5F5E845D" w:rsidR="008A0AB6" w:rsidRDefault="008A0AB6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XX</w:t>
                            </w:r>
                            <w:r w:rsidR="001417CD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83D90" id="Prostokąt 4" o:spid="_x0000_s1026" style="position:absolute;left:0;text-align:left;margin-left:340.1pt;margin-top:9.35pt;width:101.25pt;height:4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" fillcolor="window" strokecolor="windowText" strokeweight=".25pt">
                <v:path arrowok="t"/>
                <v:textbox>
                  <w:txbxContent>
                    <w:p w14:paraId="28255A8E" w14:textId="5F5E845D" w:rsidR="008A0AB6" w:rsidRDefault="008A0AB6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XX</w:t>
                      </w:r>
                      <w:r w:rsidR="001417CD">
                        <w:rPr>
                          <w:rFonts w:ascii="Arial" w:hAnsi="Arial"/>
                          <w:sz w:val="56"/>
                          <w:szCs w:val="56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</w:p>
    <w:p w14:paraId="0E7E65D9" w14:textId="77777777" w:rsidR="0047298B" w:rsidRDefault="0047298B">
      <w:pPr>
        <w:spacing w:before="120" w:after="120" w:line="276" w:lineRule="auto"/>
        <w:contextualSpacing/>
        <w:jc w:val="center"/>
        <w:rPr>
          <w:rFonts w:ascii="Arial" w:hAnsi="Arial"/>
          <w:b/>
          <w:lang w:eastAsia="ar-SA"/>
        </w:rPr>
      </w:pPr>
    </w:p>
    <w:p w14:paraId="2215DEAC" w14:textId="77777777" w:rsidR="0047298B" w:rsidRDefault="0047298B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3C0C1FBC" w14:textId="77777777" w:rsidR="0047298B" w:rsidRDefault="0047298B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382A526E" w14:textId="77777777" w:rsidR="0047298B" w:rsidRDefault="0047298B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4AA9055A" w14:textId="77777777" w:rsidR="0047298B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13F1ACC" w14:textId="77777777" w:rsidR="0047298B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CF3DA6C" w14:textId="77777777" w:rsidR="0047298B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20F6B07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1489C6E2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49F8FB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785826A1" w14:textId="77777777" w:rsidR="0047298B" w:rsidRPr="008A0AB6" w:rsidRDefault="008A0AB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  <w:r w:rsidRPr="008A0AB6">
        <w:rPr>
          <w:rFonts w:ascii="Arial" w:eastAsia="Arial Unicode MS" w:hAnsi="Arial" w:cs="Arial"/>
          <w:sz w:val="22"/>
          <w:szCs w:val="22"/>
          <w:lang w:val="pl" w:eastAsia="ar-SA"/>
        </w:rPr>
        <w:t>SPECYFIKACJA TECHNICZNA WYKONANIA i ODBIORU ROBÓT BUDOWLANYCH</w:t>
      </w:r>
    </w:p>
    <w:p w14:paraId="68CEEA9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6509B515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4074E2DC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5F2FF1E7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4D601EE8" w14:textId="77777777" w:rsidR="0047298B" w:rsidRPr="008A0AB6" w:rsidRDefault="008A0AB6">
      <w:pPr>
        <w:keepNext/>
        <w:tabs>
          <w:tab w:val="left" w:pos="1134"/>
        </w:tabs>
        <w:jc w:val="center"/>
        <w:outlineLvl w:val="2"/>
        <w:rPr>
          <w:rFonts w:ascii="Arial" w:hAnsi="Arial" w:cs="Arial"/>
          <w:bCs/>
          <w:iCs/>
          <w:sz w:val="22"/>
          <w:szCs w:val="22"/>
          <w:lang w:val="pl"/>
        </w:rPr>
      </w:pPr>
      <w:r w:rsidRPr="008A0AB6">
        <w:rPr>
          <w:rFonts w:ascii="Arial" w:hAnsi="Arial" w:cs="Arial"/>
          <w:bCs/>
          <w:iCs/>
          <w:sz w:val="22"/>
          <w:szCs w:val="22"/>
          <w:lang w:val="pl"/>
        </w:rPr>
        <w:t>D - 07.02.01</w:t>
      </w:r>
    </w:p>
    <w:p w14:paraId="7B8E8B03" w14:textId="77777777" w:rsidR="0047298B" w:rsidRPr="008A0AB6" w:rsidRDefault="0047298B">
      <w:pPr>
        <w:keepNext/>
        <w:tabs>
          <w:tab w:val="left" w:pos="1134"/>
        </w:tabs>
        <w:jc w:val="center"/>
        <w:outlineLvl w:val="2"/>
        <w:rPr>
          <w:rFonts w:ascii="Arial" w:hAnsi="Arial" w:cs="Arial"/>
          <w:bCs/>
          <w:iCs/>
          <w:sz w:val="22"/>
          <w:szCs w:val="22"/>
        </w:rPr>
      </w:pPr>
    </w:p>
    <w:p w14:paraId="2677DF0A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hAnsi="Arial" w:cs="Arial"/>
          <w:bCs/>
          <w:iCs/>
          <w:sz w:val="22"/>
          <w:szCs w:val="22"/>
        </w:rPr>
      </w:pPr>
    </w:p>
    <w:p w14:paraId="5FB43A4E" w14:textId="77777777" w:rsidR="0047298B" w:rsidRPr="008A0AB6" w:rsidRDefault="008A0AB6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Cs/>
          <w:iCs/>
          <w:sz w:val="22"/>
          <w:szCs w:val="22"/>
          <w:lang w:val="pl"/>
        </w:rPr>
        <w:t>OZNAKOWANIE PIONOWE</w:t>
      </w:r>
    </w:p>
    <w:p w14:paraId="202D9A9B" w14:textId="77777777" w:rsidR="0047298B" w:rsidRPr="008A0AB6" w:rsidRDefault="0047298B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1090DEBD" w14:textId="77777777" w:rsidR="0047298B" w:rsidRPr="008A0AB6" w:rsidRDefault="0047298B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20BDB58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28E8DC39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8553FB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497919A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45D91565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3416B0B7" w14:textId="77777777" w:rsidR="0047298B" w:rsidRPr="008A0AB6" w:rsidRDefault="0047298B">
      <w:pPr>
        <w:tabs>
          <w:tab w:val="left" w:pos="1134"/>
        </w:tabs>
        <w:jc w:val="center"/>
        <w:rPr>
          <w:rFonts w:ascii="Arial" w:hAnsi="Arial" w:cs="Arial"/>
          <w:b/>
          <w:sz w:val="18"/>
          <w:szCs w:val="18"/>
        </w:rPr>
      </w:pPr>
    </w:p>
    <w:p w14:paraId="65861AF8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64C588AA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0918C32B" w14:textId="77777777" w:rsidR="0047298B" w:rsidRPr="008A0AB6" w:rsidRDefault="0047298B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16040132" w14:textId="77777777" w:rsidR="0047298B" w:rsidRPr="008A0AB6" w:rsidRDefault="0047298B">
      <w:pPr>
        <w:rPr>
          <w:rFonts w:ascii="Arial" w:hAnsi="Arial" w:cs="Arial"/>
          <w:b/>
          <w:sz w:val="18"/>
          <w:szCs w:val="18"/>
        </w:rPr>
      </w:pPr>
    </w:p>
    <w:p w14:paraId="32AE93F6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6E6F121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3614FDE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5E5C6333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195679CA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258B013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60B9813A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479F7266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4AF49536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240D1083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243F278A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25DCAA95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1D88DA9E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263793A0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3D272BC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22C661A8" w14:textId="77777777" w:rsidR="0047298B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2F9D3C01" w14:textId="77777777" w:rsidR="007E40B2" w:rsidRPr="008A0AB6" w:rsidRDefault="007E40B2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3E13C143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16EA0B72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2BC5E1AB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616F1B03" w14:textId="4E5C712F" w:rsidR="0047298B" w:rsidRPr="007E40B2" w:rsidRDefault="007E40B2" w:rsidP="007E40B2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  <w:r>
        <w:rPr>
          <w:rFonts w:ascii="Arial" w:eastAsia="Arial Unicode MS" w:hAnsi="Arial" w:cs="Arial"/>
          <w:sz w:val="22"/>
          <w:szCs w:val="22"/>
          <w:lang w:val="pl" w:eastAsia="ar-SA"/>
        </w:rPr>
        <w:t>Sierpień 202</w:t>
      </w:r>
      <w:r w:rsidR="00BC4CFC">
        <w:rPr>
          <w:rFonts w:ascii="Arial" w:eastAsia="Arial Unicode MS" w:hAnsi="Arial" w:cs="Arial"/>
          <w:sz w:val="22"/>
          <w:szCs w:val="22"/>
          <w:lang w:val="pl" w:eastAsia="ar-SA"/>
        </w:rPr>
        <w:t>2</w:t>
      </w:r>
    </w:p>
    <w:p w14:paraId="7E6C1D46" w14:textId="77777777" w:rsidR="0047298B" w:rsidRPr="008A0AB6" w:rsidRDefault="0047298B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14AC08CF" w14:textId="77777777" w:rsidR="0047298B" w:rsidRDefault="0047298B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26DAA2C6" w14:textId="77777777" w:rsidR="007E40B2" w:rsidRDefault="007E40B2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2CA35AE6" w14:textId="77777777" w:rsidR="007E40B2" w:rsidRDefault="007E40B2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11E302A6" w14:textId="77777777" w:rsidR="007E40B2" w:rsidRDefault="007E40B2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4CE94CA8" w14:textId="77777777" w:rsidR="007E40B2" w:rsidRPr="008A0AB6" w:rsidRDefault="007E40B2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2D2EA545" w14:textId="77777777" w:rsidR="0047298B" w:rsidRPr="008A0AB6" w:rsidRDefault="0047298B">
      <w:pPr>
        <w:tabs>
          <w:tab w:val="right" w:pos="9072"/>
        </w:tabs>
        <w:jc w:val="center"/>
        <w:rPr>
          <w:rFonts w:ascii="Arial" w:hAnsi="Arial" w:cs="Arial"/>
        </w:rPr>
      </w:pPr>
    </w:p>
    <w:p w14:paraId="7187128B" w14:textId="77777777" w:rsidR="0047298B" w:rsidRPr="008A0AB6" w:rsidRDefault="008A0AB6">
      <w:pPr>
        <w:spacing w:before="120" w:after="120" w:line="276" w:lineRule="auto"/>
        <w:contextualSpacing/>
        <w:rPr>
          <w:rFonts w:ascii="Arial" w:eastAsia="Arial Unicode MS" w:hAnsi="Arial" w:cs="Arial"/>
          <w:sz w:val="24"/>
          <w:szCs w:val="24"/>
          <w:lang w:val="pl" w:eastAsia="ar-SA"/>
        </w:rPr>
      </w:pPr>
      <w:r w:rsidRPr="008A0AB6">
        <w:rPr>
          <w:rFonts w:ascii="Arial" w:eastAsia="Arial Unicode MS" w:hAnsi="Arial" w:cs="Arial"/>
          <w:sz w:val="24"/>
          <w:szCs w:val="24"/>
          <w:lang w:val="pl" w:eastAsia="ar-SA"/>
        </w:rPr>
        <w:t>SPIS TREŚCI:</w:t>
      </w:r>
    </w:p>
    <w:p w14:paraId="65DF4D77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42ABA885" w14:textId="77777777" w:rsidR="0047298B" w:rsidRPr="008A0AB6" w:rsidRDefault="00000000">
      <w:pPr>
        <w:pStyle w:val="Spistreci1"/>
        <w:tabs>
          <w:tab w:val="clear" w:pos="7371"/>
          <w:tab w:val="right" w:leader="dot" w:pos="9072"/>
        </w:tabs>
        <w:rPr>
          <w:rFonts w:ascii="Arial" w:eastAsiaTheme="minorEastAsia" w:hAnsi="Arial" w:cs="Arial"/>
          <w:b w:val="0"/>
        </w:rPr>
      </w:pPr>
      <w:hyperlink w:anchor="_Toc34917730" w:history="1">
        <w:r w:rsidR="008A0AB6" w:rsidRPr="008A0AB6">
          <w:rPr>
            <w:rStyle w:val="Hipercze"/>
            <w:rFonts w:ascii="Arial" w:hAnsi="Arial" w:cs="Arial"/>
            <w:b w:val="0"/>
            <w:color w:val="auto"/>
            <w:u w:val="none"/>
          </w:rPr>
          <w:t xml:space="preserve">1.   WSTĘP </w:t>
        </w:r>
        <w:r w:rsidR="008A0AB6" w:rsidRPr="008A0AB6">
          <w:rPr>
            <w:rFonts w:ascii="Arial" w:hAnsi="Arial" w:cs="Arial"/>
            <w:b w:val="0"/>
            <w:webHidden/>
          </w:rPr>
          <w:tab/>
          <w:t>………3</w:t>
        </w:r>
      </w:hyperlink>
    </w:p>
    <w:p w14:paraId="4E6CCB6F" w14:textId="77777777" w:rsidR="0047298B" w:rsidRPr="008A0AB6" w:rsidRDefault="00000000">
      <w:pPr>
        <w:pStyle w:val="Spistreci1"/>
        <w:tabs>
          <w:tab w:val="clear" w:pos="7371"/>
          <w:tab w:val="right" w:leader="dot" w:pos="9072"/>
        </w:tabs>
        <w:rPr>
          <w:rFonts w:ascii="Arial" w:eastAsiaTheme="minorEastAsia" w:hAnsi="Arial" w:cs="Arial"/>
          <w:b w:val="0"/>
        </w:rPr>
      </w:pPr>
      <w:hyperlink w:anchor="_Toc34917736" w:history="1">
        <w:r w:rsidR="008A0AB6" w:rsidRPr="008A0AB6">
          <w:rPr>
            <w:rStyle w:val="Hipercze"/>
            <w:rFonts w:ascii="Arial" w:hAnsi="Arial" w:cs="Arial"/>
            <w:b w:val="0"/>
            <w:color w:val="auto"/>
            <w:u w:val="none"/>
          </w:rPr>
          <w:t xml:space="preserve">2.   MATERIAŁY </w:t>
        </w:r>
        <w:r w:rsidR="008A0AB6" w:rsidRPr="008A0AB6">
          <w:rPr>
            <w:rFonts w:ascii="Arial" w:hAnsi="Arial" w:cs="Arial"/>
            <w:b w:val="0"/>
            <w:webHidden/>
          </w:rPr>
          <w:tab/>
          <w:t xml:space="preserve"> 3</w:t>
        </w:r>
      </w:hyperlink>
    </w:p>
    <w:p w14:paraId="3EC5485A" w14:textId="77777777" w:rsidR="0047298B" w:rsidRPr="008A0AB6" w:rsidRDefault="00000000">
      <w:pPr>
        <w:pStyle w:val="Spistreci1"/>
        <w:tabs>
          <w:tab w:val="clear" w:pos="7371"/>
          <w:tab w:val="right" w:leader="dot" w:pos="9072"/>
        </w:tabs>
        <w:rPr>
          <w:rFonts w:ascii="Arial" w:eastAsiaTheme="minorEastAsia" w:hAnsi="Arial" w:cs="Arial"/>
          <w:b w:val="0"/>
        </w:rPr>
      </w:pPr>
      <w:hyperlink w:anchor="_Toc34917737" w:history="1">
        <w:r w:rsidR="008A0AB6" w:rsidRPr="008A0AB6">
          <w:rPr>
            <w:rStyle w:val="Hipercze"/>
            <w:rFonts w:ascii="Arial" w:hAnsi="Arial" w:cs="Arial"/>
            <w:b w:val="0"/>
            <w:color w:val="auto"/>
            <w:u w:val="none"/>
          </w:rPr>
          <w:t xml:space="preserve">3.   SPRZĘT </w:t>
        </w:r>
        <w:r w:rsidR="008A0AB6" w:rsidRPr="008A0AB6">
          <w:rPr>
            <w:rFonts w:ascii="Arial" w:hAnsi="Arial" w:cs="Arial"/>
            <w:b w:val="0"/>
            <w:webHidden/>
          </w:rPr>
          <w:tab/>
        </w:r>
        <w:r w:rsidR="00C81F94">
          <w:rPr>
            <w:rFonts w:ascii="Arial" w:hAnsi="Arial" w:cs="Arial"/>
            <w:b w:val="0"/>
            <w:webHidden/>
          </w:rPr>
          <w:t xml:space="preserve"> </w:t>
        </w:r>
      </w:hyperlink>
      <w:r w:rsidR="00C81F94">
        <w:rPr>
          <w:rFonts w:ascii="Arial" w:hAnsi="Arial" w:cs="Arial"/>
          <w:b w:val="0"/>
        </w:rPr>
        <w:t>10</w:t>
      </w:r>
    </w:p>
    <w:p w14:paraId="3175752B" w14:textId="77777777" w:rsidR="0047298B" w:rsidRPr="008A0AB6" w:rsidRDefault="00000000">
      <w:pPr>
        <w:pStyle w:val="Spistreci1"/>
        <w:tabs>
          <w:tab w:val="clear" w:pos="7371"/>
          <w:tab w:val="left" w:pos="142"/>
          <w:tab w:val="right" w:leader="dot" w:pos="9072"/>
        </w:tabs>
        <w:rPr>
          <w:rFonts w:ascii="Arial" w:eastAsiaTheme="minorEastAsia" w:hAnsi="Arial" w:cs="Arial"/>
          <w:b w:val="0"/>
        </w:rPr>
      </w:pPr>
      <w:hyperlink w:anchor="_Toc34917739" w:history="1">
        <w:r w:rsidR="008A0AB6" w:rsidRPr="008A0AB6">
          <w:rPr>
            <w:rStyle w:val="Hipercze"/>
            <w:rFonts w:ascii="Arial" w:hAnsi="Arial" w:cs="Arial"/>
            <w:b w:val="0"/>
            <w:bCs/>
            <w:color w:val="auto"/>
            <w:u w:val="none"/>
          </w:rPr>
          <w:t>4.</w:t>
        </w:r>
        <w:r w:rsidR="008A0AB6" w:rsidRPr="008A0AB6">
          <w:rPr>
            <w:rStyle w:val="Hipercze"/>
            <w:rFonts w:ascii="Arial" w:hAnsi="Arial" w:cs="Arial"/>
            <w:b w:val="0"/>
            <w:color w:val="auto"/>
            <w:u w:val="none"/>
          </w:rPr>
          <w:t xml:space="preserve">   TRANSPORT</w:t>
        </w:r>
        <w:r w:rsidR="008A0AB6" w:rsidRPr="008A0AB6">
          <w:rPr>
            <w:rFonts w:ascii="Arial" w:hAnsi="Arial" w:cs="Arial"/>
            <w:b w:val="0"/>
            <w:webHidden/>
          </w:rPr>
          <w:tab/>
        </w:r>
        <w:r w:rsidR="00D11E65">
          <w:rPr>
            <w:rFonts w:ascii="Arial" w:hAnsi="Arial" w:cs="Arial"/>
            <w:b w:val="0"/>
            <w:webHidden/>
          </w:rPr>
          <w:t>10</w:t>
        </w:r>
      </w:hyperlink>
    </w:p>
    <w:p w14:paraId="021CCF9C" w14:textId="77777777" w:rsidR="0047298B" w:rsidRPr="008A0AB6" w:rsidRDefault="008A0AB6">
      <w:pPr>
        <w:pStyle w:val="Spistreci1"/>
        <w:tabs>
          <w:tab w:val="clear" w:pos="7371"/>
          <w:tab w:val="left" w:pos="142"/>
          <w:tab w:val="right" w:leader="dot" w:pos="9072"/>
        </w:tabs>
        <w:rPr>
          <w:rFonts w:ascii="Arial" w:eastAsiaTheme="minorEastAsia" w:hAnsi="Arial" w:cs="Arial"/>
          <w:b w:val="0"/>
        </w:rPr>
      </w:pPr>
      <w:r w:rsidRPr="008A0AB6">
        <w:rPr>
          <w:rStyle w:val="Hipercze"/>
          <w:rFonts w:ascii="Arial" w:hAnsi="Arial" w:cs="Arial"/>
          <w:b w:val="0"/>
          <w:bCs/>
          <w:color w:val="auto"/>
          <w:u w:val="none"/>
        </w:rPr>
        <w:t>5.   WYKONANIE ROBÓT</w:t>
      </w:r>
      <w:r w:rsidRPr="00D11E65">
        <w:rPr>
          <w:b w:val="0"/>
        </w:rPr>
        <w:t xml:space="preserve"> </w:t>
      </w:r>
      <w:r w:rsidR="00D11E65" w:rsidRPr="00D11E65">
        <w:rPr>
          <w:b w:val="0"/>
          <w:webHidden/>
        </w:rPr>
        <w:tab/>
      </w:r>
      <w:r w:rsidR="00D11E65" w:rsidRPr="00D11E65">
        <w:rPr>
          <w:rFonts w:ascii="Arial" w:hAnsi="Arial" w:cs="Arial"/>
          <w:b w:val="0"/>
          <w:webHidden/>
        </w:rPr>
        <w:t>10</w:t>
      </w:r>
    </w:p>
    <w:p w14:paraId="2655571C" w14:textId="77777777" w:rsidR="0047298B" w:rsidRPr="008A0AB6" w:rsidRDefault="008A0AB6">
      <w:pPr>
        <w:pStyle w:val="Spistreci1"/>
        <w:tabs>
          <w:tab w:val="clear" w:pos="7371"/>
          <w:tab w:val="left" w:pos="142"/>
          <w:tab w:val="right" w:leader="dot" w:pos="9072"/>
        </w:tabs>
        <w:rPr>
          <w:rFonts w:ascii="Arial" w:eastAsiaTheme="minorEastAsia" w:hAnsi="Arial" w:cs="Arial"/>
          <w:b w:val="0"/>
        </w:rPr>
      </w:pPr>
      <w:r w:rsidRPr="008A0AB6">
        <w:rPr>
          <w:rFonts w:ascii="Arial" w:hAnsi="Arial" w:cs="Arial"/>
          <w:b w:val="0"/>
        </w:rPr>
        <w:t xml:space="preserve">6.   KONTROLA JAKOŚCI ROBÓT </w:t>
      </w:r>
      <w:r w:rsidR="00D11E65" w:rsidRPr="00D11E65">
        <w:rPr>
          <w:rFonts w:ascii="Arial" w:hAnsi="Arial" w:cs="Arial"/>
          <w:b w:val="0"/>
          <w:webHidden/>
        </w:rPr>
        <w:tab/>
        <w:t>1</w:t>
      </w:r>
      <w:r w:rsidR="00D11E65">
        <w:rPr>
          <w:rFonts w:ascii="Arial" w:hAnsi="Arial" w:cs="Arial"/>
          <w:b w:val="0"/>
          <w:webHidden/>
        </w:rPr>
        <w:t>2</w:t>
      </w:r>
    </w:p>
    <w:p w14:paraId="32FB92EF" w14:textId="77777777" w:rsidR="0047298B" w:rsidRPr="008A0AB6" w:rsidRDefault="00000000">
      <w:pPr>
        <w:pStyle w:val="Spistreci1"/>
        <w:tabs>
          <w:tab w:val="clear" w:pos="7371"/>
          <w:tab w:val="right" w:leader="dot" w:pos="9072"/>
        </w:tabs>
        <w:rPr>
          <w:rFonts w:ascii="Arial" w:eastAsiaTheme="minorEastAsia" w:hAnsi="Arial" w:cs="Arial"/>
          <w:b w:val="0"/>
        </w:rPr>
      </w:pPr>
      <w:hyperlink w:anchor="_Toc34917746" w:history="1">
        <w:r w:rsidR="008A0AB6" w:rsidRPr="008A0AB6">
          <w:rPr>
            <w:rStyle w:val="Hipercze"/>
            <w:rFonts w:ascii="Arial" w:hAnsi="Arial" w:cs="Arial"/>
            <w:b w:val="0"/>
            <w:color w:val="auto"/>
            <w:u w:val="none"/>
          </w:rPr>
          <w:t xml:space="preserve">7.   OBMIAR ROBÓT </w:t>
        </w:r>
        <w:r w:rsidR="008A0AB6" w:rsidRPr="008A0AB6">
          <w:rPr>
            <w:rFonts w:ascii="Arial" w:hAnsi="Arial" w:cs="Arial"/>
            <w:b w:val="0"/>
            <w:webHidden/>
          </w:rPr>
          <w:tab/>
          <w:t>1</w:t>
        </w:r>
        <w:r w:rsidR="00C81F94">
          <w:rPr>
            <w:rFonts w:ascii="Arial" w:hAnsi="Arial" w:cs="Arial"/>
            <w:b w:val="0"/>
            <w:webHidden/>
          </w:rPr>
          <w:t>2</w:t>
        </w:r>
      </w:hyperlink>
    </w:p>
    <w:p w14:paraId="7840A96C" w14:textId="77777777" w:rsidR="0047298B" w:rsidRPr="008A0AB6" w:rsidRDefault="00000000">
      <w:pPr>
        <w:pStyle w:val="Spistreci1"/>
        <w:tabs>
          <w:tab w:val="clear" w:pos="7371"/>
          <w:tab w:val="right" w:leader="dot" w:pos="9072"/>
        </w:tabs>
        <w:rPr>
          <w:rFonts w:ascii="Arial" w:eastAsiaTheme="minorEastAsia" w:hAnsi="Arial" w:cs="Arial"/>
          <w:b w:val="0"/>
        </w:rPr>
      </w:pPr>
      <w:hyperlink w:anchor="_Toc34917747" w:history="1">
        <w:r w:rsidR="008A0AB6" w:rsidRPr="008A0AB6">
          <w:rPr>
            <w:rStyle w:val="Hipercze"/>
            <w:rFonts w:ascii="Arial" w:hAnsi="Arial" w:cs="Arial"/>
            <w:b w:val="0"/>
            <w:color w:val="auto"/>
            <w:u w:val="none"/>
          </w:rPr>
          <w:t xml:space="preserve">8.   ODBIÓR ROBÓT </w:t>
        </w:r>
        <w:r w:rsidR="008A0AB6" w:rsidRPr="008A0AB6">
          <w:rPr>
            <w:rFonts w:ascii="Arial" w:hAnsi="Arial" w:cs="Arial"/>
            <w:b w:val="0"/>
            <w:webHidden/>
          </w:rPr>
          <w:tab/>
          <w:t>1</w:t>
        </w:r>
        <w:r w:rsidR="00D11E65">
          <w:rPr>
            <w:rFonts w:ascii="Arial" w:hAnsi="Arial" w:cs="Arial"/>
            <w:b w:val="0"/>
            <w:webHidden/>
          </w:rPr>
          <w:t>3</w:t>
        </w:r>
      </w:hyperlink>
    </w:p>
    <w:p w14:paraId="63B082D4" w14:textId="77777777" w:rsidR="0047298B" w:rsidRPr="008A0AB6" w:rsidRDefault="00000000">
      <w:pPr>
        <w:pStyle w:val="Spistreci1"/>
        <w:tabs>
          <w:tab w:val="clear" w:pos="7371"/>
          <w:tab w:val="right" w:leader="dot" w:pos="9072"/>
        </w:tabs>
        <w:rPr>
          <w:rFonts w:ascii="Arial" w:eastAsiaTheme="minorEastAsia" w:hAnsi="Arial" w:cs="Arial"/>
          <w:b w:val="0"/>
        </w:rPr>
      </w:pPr>
      <w:hyperlink w:anchor="_Toc34917748" w:history="1">
        <w:r w:rsidR="008A0AB6" w:rsidRPr="008A0AB6">
          <w:rPr>
            <w:rStyle w:val="Hipercze"/>
            <w:rFonts w:ascii="Arial" w:hAnsi="Arial" w:cs="Arial"/>
            <w:b w:val="0"/>
            <w:color w:val="auto"/>
            <w:u w:val="none"/>
          </w:rPr>
          <w:t xml:space="preserve">9.   PODSTAWA PŁATNOŚCI </w:t>
        </w:r>
        <w:r w:rsidR="008A0AB6" w:rsidRPr="008A0AB6">
          <w:rPr>
            <w:rFonts w:ascii="Arial" w:hAnsi="Arial" w:cs="Arial"/>
            <w:b w:val="0"/>
            <w:webHidden/>
          </w:rPr>
          <w:tab/>
          <w:t>1</w:t>
        </w:r>
        <w:r w:rsidR="00D11E65">
          <w:rPr>
            <w:rFonts w:ascii="Arial" w:hAnsi="Arial" w:cs="Arial"/>
            <w:b w:val="0"/>
            <w:webHidden/>
          </w:rPr>
          <w:t>3</w:t>
        </w:r>
      </w:hyperlink>
    </w:p>
    <w:p w14:paraId="0597DCC1" w14:textId="77777777" w:rsidR="0047298B" w:rsidRPr="008A0AB6" w:rsidRDefault="00000000">
      <w:pPr>
        <w:pStyle w:val="Spistreci1"/>
        <w:tabs>
          <w:tab w:val="clear" w:pos="7371"/>
          <w:tab w:val="right" w:leader="dot" w:pos="9072"/>
        </w:tabs>
        <w:rPr>
          <w:rFonts w:ascii="Arial" w:eastAsiaTheme="minorEastAsia" w:hAnsi="Arial" w:cs="Arial"/>
          <w:b w:val="0"/>
        </w:rPr>
      </w:pPr>
      <w:hyperlink w:anchor="_Toc34917750" w:history="1">
        <w:r w:rsidR="008A0AB6" w:rsidRPr="008A0AB6">
          <w:rPr>
            <w:rStyle w:val="Hipercze"/>
            <w:rFonts w:ascii="Arial" w:hAnsi="Arial" w:cs="Arial"/>
            <w:b w:val="0"/>
            <w:color w:val="auto"/>
            <w:u w:val="none"/>
          </w:rPr>
          <w:t>10. PRZEPISY ZWIĄZANE</w:t>
        </w:r>
        <w:r w:rsidR="008A0AB6" w:rsidRPr="008A0AB6">
          <w:rPr>
            <w:rFonts w:ascii="Arial" w:hAnsi="Arial" w:cs="Arial"/>
            <w:b w:val="0"/>
            <w:webHidden/>
          </w:rPr>
          <w:tab/>
          <w:t>1</w:t>
        </w:r>
        <w:r w:rsidR="00D11E65">
          <w:rPr>
            <w:rFonts w:ascii="Arial" w:hAnsi="Arial" w:cs="Arial"/>
            <w:b w:val="0"/>
            <w:webHidden/>
          </w:rPr>
          <w:t>3</w:t>
        </w:r>
      </w:hyperlink>
    </w:p>
    <w:p w14:paraId="2DFC9482" w14:textId="77777777" w:rsidR="0047298B" w:rsidRPr="008A0AB6" w:rsidRDefault="0047298B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4DDA0223" w14:textId="77777777" w:rsidR="0047298B" w:rsidRPr="008A0AB6" w:rsidRDefault="0047298B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3F90DA6C" w14:textId="77777777" w:rsidR="0047298B" w:rsidRPr="008A0AB6" w:rsidRDefault="0047298B">
      <w:pPr>
        <w:tabs>
          <w:tab w:val="right" w:pos="9072"/>
        </w:tabs>
        <w:rPr>
          <w:rFonts w:ascii="Arial" w:hAnsi="Arial" w:cs="Arial"/>
          <w:b/>
        </w:rPr>
      </w:pPr>
    </w:p>
    <w:p w14:paraId="331835AE" w14:textId="77777777" w:rsidR="0047298B" w:rsidRPr="008A0AB6" w:rsidRDefault="0047298B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42D022E3" w14:textId="77777777" w:rsidR="0047298B" w:rsidRPr="008A0AB6" w:rsidRDefault="0047298B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45D72DAA" w14:textId="77777777" w:rsidR="0047298B" w:rsidRPr="008A0AB6" w:rsidRDefault="0047298B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6AFFAC5F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6D849BA4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1353C869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103C11EE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6B888A43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702D0C05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0B331A60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42878069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63560413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75E73520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41EDFFDD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627DA935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09D153FD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3E8FBC72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2B3D2959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6467FD31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0469340B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52FE4B68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009FC494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0C45158B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51583CAE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411CB39E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052392D0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40C3E3F2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360C7F1A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1874C72A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53094B02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268F60C6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6580459F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04FBDFB9" w14:textId="77777777" w:rsidR="0047298B" w:rsidRPr="008A0AB6" w:rsidRDefault="0047298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p w14:paraId="4DC27274" w14:textId="77777777" w:rsidR="0047298B" w:rsidRPr="008A0AB6" w:rsidRDefault="008A0AB6">
      <w:pPr>
        <w:rPr>
          <w:rFonts w:ascii="Arial" w:hAnsi="Arial" w:cs="Arial"/>
          <w:b/>
          <w:caps/>
          <w:kern w:val="28"/>
          <w:sz w:val="18"/>
          <w:szCs w:val="18"/>
        </w:rPr>
      </w:pPr>
      <w:bookmarkStart w:id="0" w:name="_Toc404150096"/>
      <w:bookmarkStart w:id="1" w:name="_Toc416830698"/>
      <w:bookmarkStart w:id="2" w:name="_Toc420816680"/>
      <w:r w:rsidRPr="008A0AB6">
        <w:rPr>
          <w:rFonts w:ascii="Arial" w:hAnsi="Arial" w:cs="Arial"/>
          <w:b/>
          <w:caps/>
          <w:kern w:val="28"/>
          <w:sz w:val="18"/>
          <w:szCs w:val="18"/>
        </w:rPr>
        <w:br w:type="page"/>
      </w:r>
    </w:p>
    <w:p w14:paraId="37ADB976" w14:textId="77777777" w:rsidR="0047298B" w:rsidRPr="008A0AB6" w:rsidRDefault="008A0AB6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 w:rsidRPr="008A0AB6">
        <w:rPr>
          <w:rFonts w:ascii="Arial" w:hAnsi="Arial" w:cs="Arial"/>
          <w:b/>
          <w:caps/>
          <w:kern w:val="28"/>
          <w:sz w:val="18"/>
          <w:szCs w:val="18"/>
        </w:rPr>
        <w:lastRenderedPageBreak/>
        <w:t>1.        WSTĘP</w:t>
      </w:r>
      <w:bookmarkEnd w:id="0"/>
      <w:bookmarkEnd w:id="1"/>
      <w:bookmarkEnd w:id="2"/>
    </w:p>
    <w:p w14:paraId="1EB0BE3C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bookmarkStart w:id="3" w:name="_Toc405615031"/>
      <w:bookmarkStart w:id="4" w:name="_Toc407161179"/>
      <w:r w:rsidRPr="008A0AB6">
        <w:rPr>
          <w:rFonts w:ascii="Arial" w:hAnsi="Arial" w:cs="Arial"/>
          <w:b/>
          <w:sz w:val="18"/>
          <w:szCs w:val="18"/>
        </w:rPr>
        <w:t>1.1.     Przedmiot STWIORB</w:t>
      </w:r>
      <w:bookmarkEnd w:id="3"/>
      <w:bookmarkEnd w:id="4"/>
    </w:p>
    <w:p w14:paraId="7D7EB984" w14:textId="77777777" w:rsidR="0047298B" w:rsidRPr="008A0AB6" w:rsidRDefault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Przedmiotem niniejszej specyfikacji technicznej wykonania i odbioru robót budowlanych są wymagania dotyczące wykonania i odbioru oznakowania pionowego dróg związanych z zadaniem pn.:</w:t>
      </w:r>
    </w:p>
    <w:p w14:paraId="383C9C1D" w14:textId="77777777" w:rsidR="007A7CB9" w:rsidRPr="00215F7A" w:rsidRDefault="007A7CB9" w:rsidP="007A7CB9">
      <w:pPr>
        <w:suppressAutoHyphens/>
        <w:rPr>
          <w:rFonts w:ascii="Arial Narrow" w:hAnsi="Arial Narrow"/>
        </w:rPr>
      </w:pPr>
      <w:bookmarkStart w:id="5" w:name="_Toc405615032"/>
      <w:bookmarkStart w:id="6" w:name="_Toc407161180"/>
      <w:r w:rsidRPr="004E1582">
        <w:rPr>
          <w:rFonts w:ascii="Arial" w:eastAsia="Calibri" w:hAnsi="Arial" w:cs="Arial"/>
          <w:sz w:val="18"/>
          <w:szCs w:val="18"/>
        </w:rPr>
        <w:t>„</w:t>
      </w:r>
      <w:r w:rsidRPr="00215F7A">
        <w:rPr>
          <w:rFonts w:ascii="Arial Narrow" w:hAnsi="Arial Narrow"/>
        </w:rPr>
        <w:t>„</w:t>
      </w:r>
      <w:r w:rsidRPr="00FC1BEA">
        <w:rPr>
          <w:rFonts w:ascii="Arial Narrow" w:hAnsi="Arial Narrow"/>
        </w:rPr>
        <w:t>Przebudowa drogi powiatowej Nr 1 161R klasy "G"- głównej relacji Tuszów Narodowy - Chorzelów - Mielec w km 25+900 - 26+771,80 w m. Chorzelów polegająca na przebudowie: drogi dla pieszych na drogę dla pieszych i rowerów, drogi dla pieszych, zatok autobusowych wraz z peronami przystankowymi i dojściami do peronów</w:t>
      </w:r>
      <w:r w:rsidRPr="00215F7A">
        <w:rPr>
          <w:rFonts w:ascii="Arial Narrow" w:hAnsi="Arial Narrow"/>
        </w:rPr>
        <w:t>””.</w:t>
      </w:r>
    </w:p>
    <w:p w14:paraId="731B898D" w14:textId="77777777" w:rsidR="0047298B" w:rsidRPr="008A0AB6" w:rsidRDefault="0047298B">
      <w:pPr>
        <w:ind w:firstLine="567"/>
        <w:jc w:val="center"/>
        <w:rPr>
          <w:rFonts w:ascii="Arial" w:hAnsi="Arial" w:cs="Arial"/>
          <w:sz w:val="18"/>
          <w:szCs w:val="18"/>
        </w:rPr>
      </w:pPr>
    </w:p>
    <w:p w14:paraId="0278E60E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1.2.     Zakres stosowania STWIORB</w:t>
      </w:r>
      <w:bookmarkEnd w:id="5"/>
      <w:bookmarkEnd w:id="6"/>
    </w:p>
    <w:p w14:paraId="731E6174" w14:textId="77777777" w:rsidR="0047298B" w:rsidRPr="008A0AB6" w:rsidRDefault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STWIORB jest stosowana jako dokument przetargowy i kontraktowy przy zlecaniu i realizacji robót wymienionych w pkt.1.1.</w:t>
      </w:r>
    </w:p>
    <w:p w14:paraId="6F8D8C16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4441CF5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bookmarkStart w:id="7" w:name="_Toc405615033"/>
      <w:bookmarkStart w:id="8" w:name="_Toc407161181"/>
      <w:r w:rsidRPr="008A0AB6">
        <w:rPr>
          <w:rFonts w:ascii="Arial" w:hAnsi="Arial" w:cs="Arial"/>
          <w:b/>
          <w:sz w:val="18"/>
          <w:szCs w:val="18"/>
        </w:rPr>
        <w:t>1.3.     Zakres robót objętych STWIORB</w:t>
      </w:r>
      <w:bookmarkEnd w:id="7"/>
      <w:bookmarkEnd w:id="8"/>
    </w:p>
    <w:p w14:paraId="6417AB4F" w14:textId="77777777" w:rsidR="0047298B" w:rsidRPr="008A0AB6" w:rsidRDefault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Ustalenia zawarte w niniejszej specyfikacji dotyczą zasad prowadzenia robót na drogach związanych z wykonywaniem i odbiorem pionowego.</w:t>
      </w:r>
    </w:p>
    <w:p w14:paraId="7B13DA66" w14:textId="77777777" w:rsidR="0047298B" w:rsidRPr="008A0AB6" w:rsidRDefault="0047298B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43AE800D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1.4.     Określenia podstawowe</w:t>
      </w:r>
    </w:p>
    <w:p w14:paraId="18735C73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1.4.1.  Stały znak drogowy pionowy </w:t>
      </w:r>
      <w:r w:rsidRPr="008A0AB6">
        <w:rPr>
          <w:rFonts w:ascii="Arial" w:hAnsi="Arial" w:cs="Arial"/>
          <w:sz w:val="18"/>
          <w:szCs w:val="18"/>
        </w:rPr>
        <w:t>- składa się z lica, tarczy z uchwytem montażowym oraz z konstrukcji wsporczej.</w:t>
      </w:r>
    </w:p>
    <w:p w14:paraId="1CAE6692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1.4.2.  Tarcza znaku </w:t>
      </w:r>
      <w:r w:rsidRPr="008A0AB6">
        <w:rPr>
          <w:rFonts w:ascii="Arial" w:hAnsi="Arial" w:cs="Arial"/>
          <w:sz w:val="18"/>
          <w:szCs w:val="18"/>
        </w:rPr>
        <w:t>- płaska powierzchnia z usztywnioną krawędzią, na której w sposób trwały umieszczone jest lico znaku. Tarcza może być wykonana z blachy stalowej ocynkowanej ogniowo albo aluminiowej zabezpieczona przed procesami korozji powłokami ochronnymi  zapewniającymi jakość i trwałość wykonanego znaku.</w:t>
      </w:r>
    </w:p>
    <w:p w14:paraId="69A1AAC1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1.4.3.  Lico</w:t>
      </w:r>
      <w:r w:rsidRPr="00B471DE">
        <w:rPr>
          <w:rFonts w:ascii="Arial" w:hAnsi="Arial" w:cs="Arial"/>
          <w:b/>
          <w:sz w:val="18"/>
          <w:szCs w:val="18"/>
        </w:rPr>
        <w:t xml:space="preserve"> znaku</w:t>
      </w:r>
      <w:r w:rsidRPr="008A0AB6">
        <w:rPr>
          <w:rFonts w:ascii="Arial" w:hAnsi="Arial" w:cs="Arial"/>
          <w:sz w:val="18"/>
          <w:szCs w:val="18"/>
        </w:rPr>
        <w:t xml:space="preserve"> - przednia część znaku, wykonana z samoprzylepnej folii odblaskowej wraz z naniesioną treścią, wykonaną techniką druku sitowego, wyklejaną z transparentnych folii ploterowych lub z folii odblaskowych.</w:t>
      </w:r>
    </w:p>
    <w:p w14:paraId="7A20A565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1.4.4.  Uchwyt montażowy </w:t>
      </w:r>
      <w:r w:rsidRPr="008A0AB6">
        <w:rPr>
          <w:rFonts w:ascii="Arial" w:hAnsi="Arial" w:cs="Arial"/>
          <w:sz w:val="18"/>
          <w:szCs w:val="18"/>
        </w:rPr>
        <w:t>- element stalowy lub aluminiowy zabezpieczony przed korozją, służący do zamocowania w sposób rozłączny tarczy znaku do konstrukcji wsporczej.</w:t>
      </w:r>
    </w:p>
    <w:p w14:paraId="51761A7D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1.4.5.  Znak drogowy odblaskowy </w:t>
      </w:r>
      <w:r w:rsidRPr="008A0AB6">
        <w:rPr>
          <w:rFonts w:ascii="Arial" w:hAnsi="Arial" w:cs="Arial"/>
          <w:sz w:val="18"/>
          <w:szCs w:val="18"/>
        </w:rPr>
        <w:t xml:space="preserve">- znak, którego lico wykazuje właściwości odblaskowe (wykonane jest z materiału o odbiciu powrotnym - </w:t>
      </w:r>
      <w:proofErr w:type="spellStart"/>
      <w:r w:rsidRPr="008A0AB6">
        <w:rPr>
          <w:rFonts w:ascii="Arial" w:hAnsi="Arial" w:cs="Arial"/>
          <w:sz w:val="18"/>
          <w:szCs w:val="18"/>
        </w:rPr>
        <w:t>współdrożnym</w:t>
      </w:r>
      <w:proofErr w:type="spellEnd"/>
      <w:r w:rsidRPr="008A0AB6">
        <w:rPr>
          <w:rFonts w:ascii="Arial" w:hAnsi="Arial" w:cs="Arial"/>
          <w:sz w:val="18"/>
          <w:szCs w:val="18"/>
        </w:rPr>
        <w:t>).</w:t>
      </w:r>
    </w:p>
    <w:p w14:paraId="3AE2FE8F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1.4.6.  Konstrukcja wsporcza znaku </w:t>
      </w:r>
      <w:r w:rsidRPr="008A0AB6">
        <w:rPr>
          <w:rFonts w:ascii="Arial" w:hAnsi="Arial" w:cs="Arial"/>
          <w:sz w:val="18"/>
          <w:szCs w:val="18"/>
        </w:rPr>
        <w:t>- każdy rodzaj konstrukcji (słupek, słup, słupy, kratownice, wysięgniki, bramy, wsporniki itp.) gwarantujący przenoszenie obciążeń zmiennych i stałych działających na konstrukcję i zamontowane na niej znaki lub tablice.</w:t>
      </w:r>
    </w:p>
    <w:p w14:paraId="314C82ED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1.4.7.  Znak</w:t>
      </w:r>
      <w:r w:rsidRPr="00B471DE">
        <w:rPr>
          <w:rFonts w:ascii="Arial" w:hAnsi="Arial" w:cs="Arial"/>
          <w:b/>
          <w:sz w:val="18"/>
          <w:szCs w:val="18"/>
        </w:rPr>
        <w:t xml:space="preserve"> nowy</w:t>
      </w:r>
      <w:r w:rsidRPr="008A0AB6">
        <w:rPr>
          <w:rFonts w:ascii="Arial" w:hAnsi="Arial" w:cs="Arial"/>
          <w:sz w:val="18"/>
          <w:szCs w:val="18"/>
        </w:rPr>
        <w:t xml:space="preserve"> - znak użytkowany (ustawiony na drodze) lub magazynowany w okresie do 3 miesięcy od daty produkcji.</w:t>
      </w:r>
    </w:p>
    <w:p w14:paraId="5F4782CE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1.4.8. Znak użytkowany (eksploatowany) </w:t>
      </w:r>
      <w:r w:rsidRPr="008A0AB6">
        <w:rPr>
          <w:rFonts w:ascii="Arial" w:hAnsi="Arial" w:cs="Arial"/>
          <w:sz w:val="18"/>
          <w:szCs w:val="18"/>
        </w:rPr>
        <w:t>- znak ustawiony na drodze lub magazynowany przez okres dłuższy niż 3 miesiące od daty produkcji.</w:t>
      </w:r>
    </w:p>
    <w:p w14:paraId="55720854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1.4.9.  Powyższe i pozostałe określenia</w:t>
      </w:r>
      <w:r w:rsidRPr="008A0AB6">
        <w:rPr>
          <w:rFonts w:ascii="Arial" w:hAnsi="Arial" w:cs="Arial"/>
          <w:sz w:val="18"/>
          <w:szCs w:val="18"/>
        </w:rPr>
        <w:t xml:space="preserve"> są zgodne z odpowiednimi polskimi normami i z definicjami podanymi  w STWIORB D-M-00.00.00 „Wymagania ogólne” pkt 1.4. </w:t>
      </w:r>
    </w:p>
    <w:p w14:paraId="12B66326" w14:textId="77777777" w:rsidR="0047298B" w:rsidRPr="008A0AB6" w:rsidRDefault="0047298B">
      <w:pPr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A065A1B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1.5.     Ogólne wymagania dotyczące robót</w:t>
      </w:r>
    </w:p>
    <w:p w14:paraId="60BBAB94" w14:textId="77777777" w:rsidR="0047298B" w:rsidRPr="008A0AB6" w:rsidRDefault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Ogólne wymagania dotyczące robót podano w STWIORB D-M.00.00.00 „Wymagania ogólne” pkt 1.5. </w:t>
      </w:r>
    </w:p>
    <w:p w14:paraId="1AB22AA7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9" w:name="_Toc420816681"/>
    </w:p>
    <w:p w14:paraId="401B12FF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9B4A1AB" w14:textId="77777777" w:rsidR="0047298B" w:rsidRPr="008A0AB6" w:rsidRDefault="008A0AB6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 w:rsidRPr="008A0AB6">
        <w:rPr>
          <w:rFonts w:ascii="Arial" w:hAnsi="Arial" w:cs="Arial"/>
          <w:b/>
          <w:caps/>
          <w:kern w:val="28"/>
          <w:sz w:val="18"/>
          <w:szCs w:val="18"/>
        </w:rPr>
        <w:t>2.        materiały</w:t>
      </w:r>
      <w:bookmarkEnd w:id="9"/>
    </w:p>
    <w:p w14:paraId="51AAFF93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2.1.     Ogólne wymagania dotyczące materiałów</w:t>
      </w:r>
    </w:p>
    <w:p w14:paraId="281B9E2B" w14:textId="77777777" w:rsidR="0047298B" w:rsidRPr="008A0AB6" w:rsidRDefault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Ogólne wymagania dotyczące materiałów, ich pozyskiwania i składowania podano w STWIORB D</w:t>
      </w:r>
      <w:r w:rsidRPr="008A0AB6">
        <w:rPr>
          <w:rFonts w:ascii="Arial" w:hAnsi="Arial" w:cs="Arial"/>
          <w:sz w:val="18"/>
          <w:szCs w:val="18"/>
        </w:rPr>
        <w:noBreakHyphen/>
        <w:t>M.00.00.00 „Wymagania ogólne” pkt 2.</w:t>
      </w:r>
    </w:p>
    <w:p w14:paraId="468FA373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F7E45BA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2.2.     Dokument dopuszczający do stosowania</w:t>
      </w:r>
    </w:p>
    <w:p w14:paraId="7A45A6F7" w14:textId="77777777" w:rsidR="0047298B" w:rsidRPr="008A0AB6" w:rsidRDefault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Producent znaków drogowych powinien posiadać dla swojego wyrobu aprobatę techniczną, certyfikat zgodności nadany mu przez uprawnioną jednostkę certyfikującą, znak budowlany „B” i wystawioną przez siebie deklarację zgodności, zgodnie z rozporządzeniem Ministra Infrastruktury [26] lub znakiem CE, zgodnie z rozporządzeniem Ministra Infrastruktury [32], co oznacza wystawienie deklaracji zgodności z normą zharmonizowaną. Folie odblaskowe stosowane na lica znaków drogowych powinny posiadać aprobatę techniczną wydaną przez uprawnioną jednostkę oraz deklaracje zgodności wystawioną przez producenta. Słupki, blachy i inne elementy konstrukcyjne powinny mieć deklaracje zgodności z odpowiednimi normami. </w:t>
      </w:r>
    </w:p>
    <w:p w14:paraId="5D234CFC" w14:textId="77777777" w:rsidR="0047298B" w:rsidRPr="008A0AB6" w:rsidRDefault="008A0AB6" w:rsidP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 załączniku nr 1 do rozporządzenia Ministra Infrastruktury z dnia 3 lipca 2003 w sprawie szczegółowych warunków technicznych dla znaków i sygnałów drogowych oraz urządzeń bezpieczeństwa ruchu drogowego i warunków ich umieszczania na drogach [25], podano szczegółowe informacje odnośnie wymagań dla znaków pionowych.</w:t>
      </w:r>
    </w:p>
    <w:p w14:paraId="2E4D581C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839E79C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2.3.     </w:t>
      </w:r>
      <w:r w:rsidRPr="008A0AB6">
        <w:rPr>
          <w:rFonts w:ascii="Arial" w:hAnsi="Arial" w:cs="Arial"/>
          <w:b/>
          <w:bCs/>
          <w:iCs/>
          <w:sz w:val="18"/>
          <w:szCs w:val="18"/>
        </w:rPr>
        <w:t>Materiały stosowane do fundamentów znaków</w:t>
      </w:r>
    </w:p>
    <w:p w14:paraId="107749C8" w14:textId="77777777" w:rsidR="0047298B" w:rsidRPr="008A0AB6" w:rsidRDefault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Fundamenty dla zamocowania znaków mogą być wykonywane jako:</w:t>
      </w:r>
    </w:p>
    <w:p w14:paraId="4B5625AB" w14:textId="77777777" w:rsidR="0047298B" w:rsidRPr="008A0AB6" w:rsidRDefault="008A0AB6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lastRenderedPageBreak/>
        <w:t>prefabrykaty betonowe,</w:t>
      </w:r>
    </w:p>
    <w:p w14:paraId="42EFEACF" w14:textId="77777777" w:rsidR="0047298B" w:rsidRPr="008A0AB6" w:rsidRDefault="008A0AB6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 betonu wykonywanego „na mokro”,</w:t>
      </w:r>
    </w:p>
    <w:p w14:paraId="090FF14D" w14:textId="77777777" w:rsidR="0047298B" w:rsidRPr="008A0AB6" w:rsidRDefault="008A0AB6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inne rozwiązania zaakceptowane przez Inżyniera.</w:t>
      </w:r>
    </w:p>
    <w:p w14:paraId="43A8D23E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E966200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2.4.     Konstrukcja wsporcza znaku</w:t>
      </w:r>
    </w:p>
    <w:p w14:paraId="2A3A6CCC" w14:textId="77777777" w:rsidR="0047298B" w:rsidRPr="008A0AB6" w:rsidRDefault="008A0AB6" w:rsidP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2.4.1. 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Ogólne charakterystyki konstrukcji</w:t>
      </w:r>
    </w:p>
    <w:p w14:paraId="1E6C9CF0" w14:textId="77777777" w:rsidR="0047298B" w:rsidRPr="008A0AB6" w:rsidRDefault="008A0AB6" w:rsidP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Konstrukcje wsporcze znaków pionowych należy wykonać zgodnie z zaleceniami producenta znaku dla którego są przewidziane, uwzględniającymi wymagania postawione w PN-EN 12899-1:2005 [16] i </w:t>
      </w:r>
      <w:proofErr w:type="spellStart"/>
      <w:r w:rsidRPr="008A0AB6">
        <w:rPr>
          <w:rFonts w:ascii="Arial" w:hAnsi="Arial" w:cs="Arial"/>
          <w:sz w:val="18"/>
          <w:szCs w:val="18"/>
        </w:rPr>
        <w:t>STWiORB</w:t>
      </w:r>
      <w:proofErr w:type="spellEnd"/>
      <w:r w:rsidRPr="008A0AB6">
        <w:rPr>
          <w:rFonts w:ascii="Arial" w:hAnsi="Arial" w:cs="Arial"/>
          <w:sz w:val="18"/>
          <w:szCs w:val="18"/>
        </w:rPr>
        <w:t>.</w:t>
      </w:r>
    </w:p>
    <w:p w14:paraId="47CD59F6" w14:textId="77777777" w:rsidR="0047298B" w:rsidRPr="008A0AB6" w:rsidRDefault="008A0AB6" w:rsidP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Konstrukcje wsporcze do znaków należy zaprojektować i wykonać w sposób gwarantujący stabilność i prawidłowe ustawienie w pasie drogowym. </w:t>
      </w:r>
    </w:p>
    <w:p w14:paraId="2C0103BE" w14:textId="77777777" w:rsidR="0047298B" w:rsidRPr="008A0AB6" w:rsidRDefault="0047298B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18"/>
          <w:szCs w:val="18"/>
        </w:rPr>
      </w:pPr>
    </w:p>
    <w:p w14:paraId="3DF94D8A" w14:textId="77777777" w:rsidR="0047298B" w:rsidRPr="008A0AB6" w:rsidRDefault="008A0AB6" w:rsidP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2.4.2. </w:t>
      </w:r>
      <w:r>
        <w:rPr>
          <w:rFonts w:ascii="Arial" w:hAnsi="Arial" w:cs="Arial"/>
          <w:b/>
          <w:sz w:val="18"/>
          <w:szCs w:val="18"/>
        </w:rPr>
        <w:t xml:space="preserve">  </w:t>
      </w:r>
      <w:r w:rsidRPr="008A0AB6">
        <w:rPr>
          <w:rFonts w:ascii="Arial" w:hAnsi="Arial" w:cs="Arial"/>
          <w:b/>
          <w:sz w:val="18"/>
          <w:szCs w:val="18"/>
        </w:rPr>
        <w:t>Rury</w:t>
      </w:r>
    </w:p>
    <w:p w14:paraId="202085D8" w14:textId="77777777" w:rsidR="0047298B" w:rsidRPr="008A0AB6" w:rsidRDefault="008A0AB6" w:rsidP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Rury powinny odpowiadać wymaganiom PN-H-74200:1998, [22], PN-84/H-74220 [3] lub innej normy zaakceptowanej przez Inżyniera.</w:t>
      </w:r>
    </w:p>
    <w:p w14:paraId="1ABB79BA" w14:textId="77777777" w:rsidR="0047298B" w:rsidRPr="008A0AB6" w:rsidRDefault="008A0AB6" w:rsidP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Powierzchnia zewnętrzna i wewnętrzna rur nie powinna wykazywać wad w postaci łusek, pęknięć, zwalcowań i naderwań. Dopuszczalne są nieznaczne nierówności, pojedyncze rysy wynikające z procesu wytwarzania, mieszczące się w granicach dopuszczalnych odchyłek wymiarowych.</w:t>
      </w:r>
    </w:p>
    <w:p w14:paraId="25398846" w14:textId="77777777" w:rsidR="0047298B" w:rsidRPr="008A0AB6" w:rsidRDefault="008A0AB6" w:rsidP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Końce rur powinny być obcięte równo i prostopadle do osi rury.</w:t>
      </w:r>
    </w:p>
    <w:p w14:paraId="2B2DA5A5" w14:textId="77777777" w:rsidR="0047298B" w:rsidRPr="008A0AB6" w:rsidRDefault="008A0AB6" w:rsidP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Pożądane jest, aby rury były dostarczane o długościach:</w:t>
      </w:r>
    </w:p>
    <w:p w14:paraId="113877F9" w14:textId="77777777" w:rsidR="0047298B" w:rsidRPr="008A0AB6" w:rsidRDefault="008A0AB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dokładnych, zgodnych z zamówieniem; z dopuszczalną odchyłką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>10 mm,</w:t>
      </w:r>
    </w:p>
    <w:p w14:paraId="3E5F3471" w14:textId="77777777" w:rsidR="0047298B" w:rsidRPr="008A0AB6" w:rsidRDefault="008A0AB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wielokrotnych w stosunku do zamówionych długości dokładnych poniżej 3 m z naddatkiem 5 mm na każde cięcie i z dopuszczalną odchyłką dla całej długości wielokrotnej, jak dla długości dokładnych.</w:t>
      </w:r>
    </w:p>
    <w:p w14:paraId="656BBA9A" w14:textId="77777777" w:rsidR="0047298B" w:rsidRPr="008A0AB6" w:rsidRDefault="008A0AB6" w:rsidP="008A0AB6">
      <w:pPr>
        <w:overflowPunct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Rury powinny być proste. Dopuszczalna miejscowa krzywizna nie powinna przekraczać 1,5 mm na 1 m długości rury.</w:t>
      </w:r>
    </w:p>
    <w:p w14:paraId="70E280D5" w14:textId="77777777" w:rsidR="0047298B" w:rsidRPr="008A0AB6" w:rsidRDefault="008A0AB6" w:rsidP="008A0AB6">
      <w:pPr>
        <w:overflowPunct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Rury powinny być wykonane ze stali w gatunkach dopuszczonych przez PN-H-84023.07 [5], lub inne normy. </w:t>
      </w:r>
    </w:p>
    <w:p w14:paraId="3C7551E2" w14:textId="77777777" w:rsidR="0047298B" w:rsidRPr="008A0AB6" w:rsidRDefault="008A0AB6" w:rsidP="008A0AB6">
      <w:pPr>
        <w:overflowPunct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Rury powinny być dostarczone bez opakowania w wiązkach lub luzem względnie w opakowaniu uzgodnionym z Zamawiającym. Rury powinny być cechowane indywidualnie lub na przywieszkach metalowych.</w:t>
      </w:r>
    </w:p>
    <w:p w14:paraId="7BD31128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6B46255D" w14:textId="77777777" w:rsidR="0047298B" w:rsidRPr="008A0AB6" w:rsidRDefault="008A0AB6" w:rsidP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2.4.3.</w:t>
      </w:r>
      <w:r w:rsidR="006B7987">
        <w:rPr>
          <w:rFonts w:ascii="Arial" w:hAnsi="Arial" w:cs="Arial"/>
          <w:b/>
          <w:sz w:val="18"/>
          <w:szCs w:val="18"/>
        </w:rPr>
        <w:t xml:space="preserve">  </w:t>
      </w:r>
      <w:r w:rsidRPr="008A0AB6">
        <w:rPr>
          <w:rFonts w:ascii="Arial" w:hAnsi="Arial" w:cs="Arial"/>
          <w:b/>
          <w:sz w:val="18"/>
          <w:szCs w:val="18"/>
        </w:rPr>
        <w:t>Kształtowniki</w:t>
      </w:r>
    </w:p>
    <w:p w14:paraId="7D14481C" w14:textId="77777777" w:rsidR="0047298B" w:rsidRPr="008A0AB6" w:rsidRDefault="008A0AB6" w:rsidP="006B7987">
      <w:pPr>
        <w:overflowPunct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Kształtowniki powinny odpowiadać wymaganiom PN-91/H-93010 [23]. Powierzchnia kształtownika powinna być charakterystyczna dla procesu walcowania i wolna od wad jak widoczne łuski, pęknięcia, zwalcowania i naderwania. Dopuszczalne są usunięte wady przez szlifowanie lub dłutowanie z tym, że obrobiona powierzchnia powinna mieć łagodne wycięcia i zaokrąglone brzegi, a grubość kształtownika nie może zmniejszyć się poza dopuszczalną dolną odchyłkę wymiarową dla kształtownika.</w:t>
      </w:r>
    </w:p>
    <w:p w14:paraId="0E1F4699" w14:textId="77777777" w:rsidR="0047298B" w:rsidRPr="008A0AB6" w:rsidRDefault="008A0AB6" w:rsidP="006B7987">
      <w:pPr>
        <w:overflowPunct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Kształtowniki powinny być obcięte prostopadle do osi wzdłużnej kształtownika. Powierzchnia końców kształtownika nie powinna wykazywać rzadzizn, rozwarstwień, pęknięć i śladów jamy skurczowej widocznych nieuzbrojonym okiem.</w:t>
      </w:r>
    </w:p>
    <w:p w14:paraId="60E408C3" w14:textId="77777777" w:rsidR="0047298B" w:rsidRPr="008A0AB6" w:rsidRDefault="008A0AB6" w:rsidP="006B7987">
      <w:pPr>
        <w:overflowPunct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Kształtowniki powinny być ze stali St3W lub St4W oraz mieć własności mechaniczne według aktualnej normy uzgodnionej pomiędzy Zamawiającym i wytwórcą.</w:t>
      </w:r>
    </w:p>
    <w:p w14:paraId="27310EFC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14:paraId="2018B3D6" w14:textId="77777777" w:rsidR="0047298B" w:rsidRPr="008A0AB6" w:rsidRDefault="008A0AB6" w:rsidP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2.4.4. </w:t>
      </w:r>
      <w:r w:rsidR="006B7987">
        <w:rPr>
          <w:rFonts w:ascii="Arial" w:hAnsi="Arial" w:cs="Arial"/>
          <w:b/>
          <w:sz w:val="18"/>
          <w:szCs w:val="18"/>
        </w:rPr>
        <w:t xml:space="preserve">  </w:t>
      </w:r>
      <w:r w:rsidRPr="008A0AB6">
        <w:rPr>
          <w:rFonts w:ascii="Arial" w:hAnsi="Arial" w:cs="Arial"/>
          <w:b/>
          <w:sz w:val="18"/>
          <w:szCs w:val="18"/>
        </w:rPr>
        <w:t>Powłoki metalizacyjne cynkowe</w:t>
      </w:r>
    </w:p>
    <w:p w14:paraId="6EB7EDDC" w14:textId="77777777" w:rsidR="0047298B" w:rsidRPr="008A0AB6" w:rsidRDefault="008A0AB6" w:rsidP="006B7987">
      <w:pPr>
        <w:overflowPunct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W przypadku zastosowania powłoki metalizacyjnej cynkowej na konstrukcjach stalowych, powinna ona spełniać wymagania PN EN ISO 1461:2000 [12] i PN-EN 10240:2001 [12a]. Minimalna grubość powłoki cynkowej powinna wynosić 60 </w:t>
      </w:r>
      <w:r w:rsidRPr="008A0AB6">
        <w:rPr>
          <w:rFonts w:ascii="Arial" w:hAnsi="Arial" w:cs="Arial"/>
          <w:sz w:val="18"/>
          <w:szCs w:val="18"/>
        </w:rPr>
        <w:sym w:font="Symbol" w:char="F06D"/>
      </w:r>
      <w:r w:rsidRPr="008A0AB6">
        <w:rPr>
          <w:rFonts w:ascii="Arial" w:hAnsi="Arial" w:cs="Arial"/>
          <w:sz w:val="18"/>
          <w:szCs w:val="18"/>
        </w:rPr>
        <w:t>m.</w:t>
      </w:r>
    </w:p>
    <w:p w14:paraId="212CF7F3" w14:textId="77777777" w:rsidR="0047298B" w:rsidRPr="008A0AB6" w:rsidRDefault="008A0AB6" w:rsidP="006B7987">
      <w:pPr>
        <w:overflowPunct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Powierzchnia powłoki powinna być ciągła i jednorodna pod względem ziarnistości. Nie może ona wykazywać widocznych wad jak rysy, pęknięcia, pęcherze lub odstawanie powłoki od podłoża.</w:t>
      </w:r>
    </w:p>
    <w:p w14:paraId="5530F5D3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14:paraId="5253839B" w14:textId="77777777" w:rsidR="0047298B" w:rsidRPr="008A0AB6" w:rsidRDefault="008A0AB6" w:rsidP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2.4.5. </w:t>
      </w:r>
      <w:r w:rsidR="006B7987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Gwarancja producenta lub dostawcy na konstrukcję wsporczą</w:t>
      </w:r>
    </w:p>
    <w:p w14:paraId="68ECB6FC" w14:textId="77777777" w:rsidR="0047298B" w:rsidRPr="008A0AB6" w:rsidRDefault="008A0AB6" w:rsidP="006B7987">
      <w:pPr>
        <w:overflowPunct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Producent lub dostawca każdej konstrukcji wsporczej obowiązany jest do wydania gwarancji na okres trwałości znaku uzgodniony z odbiorcą. Przedmiotem gwarancji są właściwości techniczne konstrukcji wsporczej lub elementów mocujących oraz trwałość zabezpieczenia przeciwkorozyjnego.</w:t>
      </w:r>
    </w:p>
    <w:p w14:paraId="5C34CE0B" w14:textId="77777777" w:rsidR="0047298B" w:rsidRPr="008A0AB6" w:rsidRDefault="008A0AB6" w:rsidP="006B7987">
      <w:pPr>
        <w:overflowPunct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 przypadku słupków znaków pionowych ostrzegawczych, zakazu, nakazu i informacyjnych o standardowych wymiarach gwarancja może być wydana dla partii dostawy. Minimalny okres trwałości konstrukcji wsporczej powinien wynosić 10 lat.</w:t>
      </w:r>
    </w:p>
    <w:p w14:paraId="70D1566F" w14:textId="77777777" w:rsidR="0047298B" w:rsidRPr="008A0AB6" w:rsidRDefault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Wykonawca powinien żądać od producenta, aby oznakowanie opakowań materiałów do poziomego znakowania dróg było wykonane zgodnie z PN-O-79252 [2], a ponadto aby na każdym  opakowaniu był umieszczony trwały napis zawierający:</w:t>
      </w:r>
    </w:p>
    <w:p w14:paraId="29EDC362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nazwę i adres producenta,</w:t>
      </w:r>
    </w:p>
    <w:p w14:paraId="216D3F2D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datę produkcji i termin przydatności do użycia,</w:t>
      </w:r>
    </w:p>
    <w:p w14:paraId="771D5A24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masę netto,</w:t>
      </w:r>
    </w:p>
    <w:p w14:paraId="3C180B25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numer partii i datę produkcji,</w:t>
      </w:r>
    </w:p>
    <w:p w14:paraId="01704BDC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informację, że wyrób posiada aprobatę techniczną </w:t>
      </w:r>
      <w:proofErr w:type="spellStart"/>
      <w:r w:rsidRPr="008A0AB6">
        <w:rPr>
          <w:rFonts w:ascii="Arial" w:hAnsi="Arial" w:cs="Arial"/>
          <w:sz w:val="18"/>
          <w:szCs w:val="18"/>
        </w:rPr>
        <w:t>IBDiM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i jej numer,</w:t>
      </w:r>
    </w:p>
    <w:p w14:paraId="4C1AD9FD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nazwę jednostki certyfikującej i numer certyfikatu, jeśli dotyczy [7], </w:t>
      </w:r>
    </w:p>
    <w:p w14:paraId="3D29990D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lastRenderedPageBreak/>
        <w:t>znak budowlany „B” wg rozporządzenia Ministra Infrastruktury [7] i/lub znak „CE” wg rozporządzenia Ministra Infrastruktury [11],</w:t>
      </w:r>
    </w:p>
    <w:p w14:paraId="7FE15A5D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informację o szkodliwości i klasie zagrożenia pożarowego,</w:t>
      </w:r>
    </w:p>
    <w:p w14:paraId="0354AF67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ewentualne wskazówki dla użytkowników.</w:t>
      </w:r>
    </w:p>
    <w:p w14:paraId="62D9C195" w14:textId="77777777" w:rsidR="0047298B" w:rsidRPr="008A0AB6" w:rsidRDefault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 przypadku farb rozpuszczalnikowych i wyrobów chemoutwardzalnych oznakowanie opakowania powinno być zgodne z rozporządzeniem Ministra Zdrowia [12].</w:t>
      </w:r>
    </w:p>
    <w:p w14:paraId="56E44FB1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FD20CA0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2.5.     Tarcza znaku</w:t>
      </w:r>
    </w:p>
    <w:p w14:paraId="083B0901" w14:textId="77777777" w:rsidR="0047298B" w:rsidRPr="008A0AB6" w:rsidRDefault="008A0AB6" w:rsidP="006B7987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2.5.1. </w:t>
      </w:r>
      <w:r w:rsidR="006B7987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Trwałość materiałów na wpływy zewnętrzne</w:t>
      </w:r>
    </w:p>
    <w:p w14:paraId="5BD52BA6" w14:textId="77777777" w:rsidR="0047298B" w:rsidRPr="008A0AB6" w:rsidRDefault="008A0AB6" w:rsidP="006B7987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Materiały użyte na lico i tarczę znaku oraz połączenie lica znaku z tarczą znaku, a także sposób wykończenia znaku, muszą wykazywać pełną odporność na oddziaływanie światła, zmian temperatury, wpływy atmosferyczne i występujące w normalnych warunkach oddziaływania chemiczne (w tym korozję elektrochemiczną) - przez cały czas trwałości znaku, określony przez wytwórcę lub dostawcę. </w:t>
      </w:r>
    </w:p>
    <w:p w14:paraId="1BF879AA" w14:textId="77777777" w:rsidR="0047298B" w:rsidRPr="008A0AB6" w:rsidRDefault="0047298B">
      <w:pPr>
        <w:jc w:val="both"/>
        <w:rPr>
          <w:rFonts w:ascii="Arial" w:hAnsi="Arial" w:cs="Arial"/>
          <w:b/>
          <w:sz w:val="18"/>
          <w:szCs w:val="18"/>
        </w:rPr>
      </w:pPr>
    </w:p>
    <w:p w14:paraId="266039FD" w14:textId="77777777" w:rsidR="0047298B" w:rsidRPr="008A0AB6" w:rsidRDefault="008A0AB6" w:rsidP="006B7987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2.5.2. </w:t>
      </w:r>
      <w:r w:rsidR="006B7987">
        <w:rPr>
          <w:rFonts w:ascii="Arial" w:hAnsi="Arial" w:cs="Arial"/>
          <w:b/>
          <w:sz w:val="18"/>
          <w:szCs w:val="18"/>
        </w:rPr>
        <w:t xml:space="preserve">  </w:t>
      </w:r>
      <w:r w:rsidRPr="008A0AB6">
        <w:rPr>
          <w:rFonts w:ascii="Arial" w:hAnsi="Arial" w:cs="Arial"/>
          <w:b/>
          <w:sz w:val="18"/>
          <w:szCs w:val="18"/>
        </w:rPr>
        <w:t>Warunki gwarancyjne producenta lub dostawcy znaku</w:t>
      </w:r>
    </w:p>
    <w:p w14:paraId="549D6079" w14:textId="77777777" w:rsidR="0047298B" w:rsidRPr="008A0AB6" w:rsidRDefault="008A0AB6" w:rsidP="006B7987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Producent lub dostawca znaku obowiązany jest przy dostawie określić, uzgodnioną z odbiorcą, trwałość znaku oraz warunki gwarancyjne dla znaku, a także udostępnić na życzenie odbiorcy:</w:t>
      </w:r>
    </w:p>
    <w:p w14:paraId="348AD953" w14:textId="77777777" w:rsidR="0047298B" w:rsidRPr="008A0AB6" w:rsidRDefault="008A0AB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instrukcję montażu znaku,</w:t>
      </w:r>
    </w:p>
    <w:p w14:paraId="4DC0170C" w14:textId="77777777" w:rsidR="0047298B" w:rsidRPr="008A0AB6" w:rsidRDefault="008A0AB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dane szczegółowe o ewentualnych ograniczeniach w stosowaniu znaku,</w:t>
      </w:r>
    </w:p>
    <w:p w14:paraId="5D4115A7" w14:textId="77777777" w:rsidR="0047298B" w:rsidRPr="008A0AB6" w:rsidRDefault="008A0AB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instrukcję utrzymania znaku.</w:t>
      </w:r>
    </w:p>
    <w:p w14:paraId="24E88FE5" w14:textId="77777777" w:rsidR="0047298B" w:rsidRPr="008A0AB6" w:rsidRDefault="008A0AB6" w:rsidP="006B7987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Trwałość znaku powinna być co najmniej równa trwałości zastosowanej folii. Minimalne okresy gwarancyjne powinny wynosić  dla znaków z folią typu 2 – 10 lat.</w:t>
      </w:r>
    </w:p>
    <w:p w14:paraId="08E51112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6CCA0F3" w14:textId="77777777" w:rsidR="0047298B" w:rsidRPr="008A0AB6" w:rsidRDefault="008A0AB6" w:rsidP="006B7987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2.5.3. </w:t>
      </w:r>
      <w:r w:rsidR="006B7987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Materiały do wykonania tarczy znaku</w:t>
      </w:r>
    </w:p>
    <w:p w14:paraId="03477A13" w14:textId="77777777" w:rsidR="0047298B" w:rsidRPr="008A0AB6" w:rsidRDefault="008A0AB6" w:rsidP="006B7987">
      <w:pPr>
        <w:widowControl w:val="0"/>
        <w:tabs>
          <w:tab w:val="left" w:pos="0"/>
        </w:tabs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Tarcza znaku powinna być wykonana z:</w:t>
      </w:r>
    </w:p>
    <w:p w14:paraId="6822DEAD" w14:textId="77777777" w:rsidR="0047298B" w:rsidRPr="008A0AB6" w:rsidRDefault="008A0AB6">
      <w:pPr>
        <w:widowControl w:val="0"/>
        <w:numPr>
          <w:ilvl w:val="0"/>
          <w:numId w:val="12"/>
        </w:numPr>
        <w:tabs>
          <w:tab w:val="left" w:pos="-283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blachy ocynkowanej ogniowo o grubości min. 1,25 mm wg PN-EN 10327:2005(U) [14] lub PN-EN 10292:2003/A1:2004/A1:2005(U) [13], </w:t>
      </w:r>
    </w:p>
    <w:p w14:paraId="1CC58066" w14:textId="77777777" w:rsidR="0047298B" w:rsidRPr="008A0AB6" w:rsidRDefault="008A0AB6">
      <w:pPr>
        <w:widowControl w:val="0"/>
        <w:numPr>
          <w:ilvl w:val="0"/>
          <w:numId w:val="12"/>
        </w:numPr>
        <w:tabs>
          <w:tab w:val="left" w:pos="-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blachy aluminiowej o grubości min. 1,5 m wg PN-EN 485-4:1997 [10],</w:t>
      </w:r>
    </w:p>
    <w:p w14:paraId="5FDB8299" w14:textId="77777777" w:rsidR="0047298B" w:rsidRPr="008A0AB6" w:rsidRDefault="008A0AB6">
      <w:pPr>
        <w:widowControl w:val="0"/>
        <w:numPr>
          <w:ilvl w:val="0"/>
          <w:numId w:val="12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innych materiałów, np. tworzyw syntetycznych, pod warunkiem uzyskania przez producenta aprobaty technicznej.</w:t>
      </w:r>
    </w:p>
    <w:p w14:paraId="032E149B" w14:textId="77777777" w:rsidR="0047298B" w:rsidRPr="008A0AB6" w:rsidRDefault="008A0AB6" w:rsidP="006B7987">
      <w:pPr>
        <w:widowControl w:val="0"/>
        <w:tabs>
          <w:tab w:val="left" w:pos="0"/>
        </w:tabs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Tarcza tablicy o powierzchni &gt; 1 m</w:t>
      </w:r>
      <w:r w:rsidRPr="008A0AB6">
        <w:rPr>
          <w:rFonts w:ascii="Arial" w:hAnsi="Arial" w:cs="Arial"/>
          <w:sz w:val="18"/>
          <w:szCs w:val="18"/>
          <w:vertAlign w:val="superscript"/>
        </w:rPr>
        <w:t>2</w:t>
      </w:r>
      <w:r w:rsidRPr="008A0AB6">
        <w:rPr>
          <w:rFonts w:ascii="Arial" w:hAnsi="Arial" w:cs="Arial"/>
          <w:sz w:val="18"/>
          <w:szCs w:val="18"/>
        </w:rPr>
        <w:t xml:space="preserve">  powinna być wykonana z:</w:t>
      </w:r>
    </w:p>
    <w:p w14:paraId="19D93CCD" w14:textId="77777777" w:rsidR="0047298B" w:rsidRPr="008A0AB6" w:rsidRDefault="008A0AB6">
      <w:pPr>
        <w:widowControl w:val="0"/>
        <w:numPr>
          <w:ilvl w:val="0"/>
          <w:numId w:val="12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blachy ocynkowanej ogniowo o grubości min. 1,5 mm wg PN-EN 10327:2005 (U) [14] lub PN-EN 10292:2003/ A1:2004/A1:2005(U) [13] lub z</w:t>
      </w:r>
    </w:p>
    <w:p w14:paraId="3DFE4AAF" w14:textId="77777777" w:rsidR="0047298B" w:rsidRPr="008A0AB6" w:rsidRDefault="008A0AB6">
      <w:pPr>
        <w:widowControl w:val="0"/>
        <w:numPr>
          <w:ilvl w:val="0"/>
          <w:numId w:val="12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blachy aluminiowej o grubości min. 2 mm wg PN-EN 485-4:1997 [10].</w:t>
      </w:r>
    </w:p>
    <w:p w14:paraId="5F83ED9E" w14:textId="77777777" w:rsidR="0047298B" w:rsidRPr="008A0AB6" w:rsidRDefault="008A0AB6" w:rsidP="006B798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Grubość warstwy powłoki cynkowej na blasze stalowej ocynkowanej ogniowo nie może być mniejsza niż 28 </w:t>
      </w:r>
      <w:r w:rsidRPr="008A0AB6">
        <w:rPr>
          <w:rFonts w:ascii="Arial" w:hAnsi="Arial" w:cs="Arial"/>
          <w:sz w:val="18"/>
          <w:szCs w:val="18"/>
        </w:rPr>
        <w:sym w:font="Symbol" w:char="F06D"/>
      </w:r>
      <w:r w:rsidRPr="008A0AB6">
        <w:rPr>
          <w:rFonts w:ascii="Arial" w:hAnsi="Arial" w:cs="Arial"/>
          <w:sz w:val="18"/>
          <w:szCs w:val="18"/>
        </w:rPr>
        <w:t>m (200 g Zn/m</w:t>
      </w:r>
      <w:r w:rsidRPr="008A0AB6">
        <w:rPr>
          <w:rFonts w:ascii="Arial" w:hAnsi="Arial" w:cs="Arial"/>
          <w:sz w:val="18"/>
          <w:szCs w:val="18"/>
          <w:vertAlign w:val="superscript"/>
        </w:rPr>
        <w:t>2</w:t>
      </w:r>
      <w:r w:rsidRPr="008A0AB6">
        <w:rPr>
          <w:rFonts w:ascii="Arial" w:hAnsi="Arial" w:cs="Arial"/>
          <w:sz w:val="18"/>
          <w:szCs w:val="18"/>
        </w:rPr>
        <w:t>).</w:t>
      </w:r>
    </w:p>
    <w:p w14:paraId="633FC2A1" w14:textId="77777777" w:rsidR="0047298B" w:rsidRPr="008A0AB6" w:rsidRDefault="008A0AB6" w:rsidP="006B7987">
      <w:pPr>
        <w:tabs>
          <w:tab w:val="left" w:pos="0"/>
        </w:tabs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Znaki i tablice powinny spełniać następujące wymagania podane w tablicy 1.</w:t>
      </w:r>
    </w:p>
    <w:p w14:paraId="201A7A79" w14:textId="77777777" w:rsidR="0047298B" w:rsidRPr="008A0AB6" w:rsidRDefault="008A0AB6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Tablica 1.Wymagania dla znaków i tarcz znaków drogowych</w:t>
      </w:r>
    </w:p>
    <w:p w14:paraId="32D94195" w14:textId="77777777" w:rsidR="0047298B" w:rsidRPr="008A0AB6" w:rsidRDefault="0047298B">
      <w:pPr>
        <w:jc w:val="both"/>
        <w:rPr>
          <w:rFonts w:ascii="Arial" w:hAnsi="Arial" w:cs="Arial"/>
          <w:color w:val="FF0000"/>
          <w:sz w:val="18"/>
          <w:szCs w:val="18"/>
        </w:rPr>
      </w:pPr>
    </w:p>
    <w:tbl>
      <w:tblPr>
        <w:tblW w:w="87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0"/>
        <w:gridCol w:w="1413"/>
        <w:gridCol w:w="3207"/>
        <w:gridCol w:w="1701"/>
      </w:tblGrid>
      <w:tr w:rsidR="0047298B" w:rsidRPr="008A0AB6" w14:paraId="50C04424" w14:textId="77777777" w:rsidTr="006B7987">
        <w:trPr>
          <w:tblHeader/>
          <w:jc w:val="center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3B5D1DC" w14:textId="77777777" w:rsidR="0047298B" w:rsidRPr="008A0AB6" w:rsidRDefault="008A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140D1DF" w14:textId="77777777" w:rsidR="0047298B" w:rsidRPr="008A0AB6" w:rsidRDefault="008A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EC00F89" w14:textId="77777777" w:rsidR="0047298B" w:rsidRPr="008A0AB6" w:rsidRDefault="008A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Wymaganie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920C51A" w14:textId="77777777" w:rsidR="0047298B" w:rsidRPr="008A0AB6" w:rsidRDefault="008A0AB6">
            <w:pPr>
              <w:ind w:left="-385" w:firstLine="38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Klasa wg</w:t>
            </w:r>
          </w:p>
          <w:p w14:paraId="19363C9E" w14:textId="77777777" w:rsidR="0047298B" w:rsidRPr="008A0AB6" w:rsidRDefault="008A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PN-EN 12899-1: 2005 [16]</w:t>
            </w:r>
          </w:p>
        </w:tc>
      </w:tr>
      <w:tr w:rsidR="0047298B" w:rsidRPr="008A0AB6" w14:paraId="32284EEF" w14:textId="77777777" w:rsidTr="006B7987">
        <w:trPr>
          <w:cantSplit/>
          <w:jc w:val="center"/>
        </w:trPr>
        <w:tc>
          <w:tcPr>
            <w:tcW w:w="24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2E6E3" w14:textId="77777777" w:rsidR="0047298B" w:rsidRPr="008A0AB6" w:rsidRDefault="008A0AB6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Wytrzymałość na obciążenie siłą naporu wiatru</w:t>
            </w:r>
          </w:p>
        </w:tc>
        <w:tc>
          <w:tcPr>
            <w:tcW w:w="141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097D7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t>kN</w:t>
            </w:r>
            <w:proofErr w:type="spellEnd"/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t xml:space="preserve"> m</w:t>
            </w:r>
            <w:r w:rsidRPr="008A0AB6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-2</w:t>
            </w:r>
          </w:p>
        </w:tc>
        <w:tc>
          <w:tcPr>
            <w:tcW w:w="320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DD2DF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val="en-US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sym w:font="Symbol" w:char="F0B3"/>
            </w: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t xml:space="preserve"> 0,60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F7E98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t>WL2</w:t>
            </w:r>
          </w:p>
        </w:tc>
      </w:tr>
      <w:tr w:rsidR="0047298B" w:rsidRPr="008A0AB6" w14:paraId="43043A04" w14:textId="77777777" w:rsidTr="006B7987">
        <w:trPr>
          <w:cantSplit/>
          <w:jc w:val="center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8E5C3" w14:textId="77777777" w:rsidR="0047298B" w:rsidRPr="008A0AB6" w:rsidRDefault="008A0AB6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Wytrzymałość na obciążenie skupione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359DD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A0AB6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B159A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sym w:font="Symbol" w:char="F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89620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PL2</w:t>
            </w:r>
          </w:p>
        </w:tc>
      </w:tr>
      <w:tr w:rsidR="0047298B" w:rsidRPr="008A0AB6" w14:paraId="645DB8E1" w14:textId="77777777" w:rsidTr="006B7987">
        <w:trPr>
          <w:cantSplit/>
          <w:jc w:val="center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296FA" w14:textId="77777777" w:rsidR="0047298B" w:rsidRPr="008A0AB6" w:rsidRDefault="008A0AB6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Chwilowe odkształcenie zginające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6C165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t>mm/m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631F6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val="en-US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sym w:font="Symbol" w:char="F0A3"/>
            </w: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t xml:space="preserve"> 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75DFF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val="en-US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t>TDB4</w:t>
            </w:r>
          </w:p>
        </w:tc>
      </w:tr>
      <w:tr w:rsidR="0047298B" w:rsidRPr="008A0AB6" w14:paraId="30EE3741" w14:textId="77777777" w:rsidTr="006B7987">
        <w:trPr>
          <w:cantSplit/>
          <w:jc w:val="center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A873F" w14:textId="77777777" w:rsidR="0047298B" w:rsidRPr="008A0AB6" w:rsidRDefault="008A0AB6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Chwilowe odkształcenie skrętne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3713A" w14:textId="77777777" w:rsidR="0047298B" w:rsidRPr="008A0AB6" w:rsidRDefault="008A0AB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stopień </w:t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F0D7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B82ED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sym w:font="Symbol" w:char="F0A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0,11</w:t>
            </w:r>
          </w:p>
          <w:p w14:paraId="6C6ABB86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sym w:font="Symbol" w:char="F0A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0,57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90694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TDT3</w:t>
            </w:r>
          </w:p>
          <w:p w14:paraId="506E4231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TDT5*</w:t>
            </w:r>
          </w:p>
        </w:tc>
      </w:tr>
      <w:tr w:rsidR="0047298B" w:rsidRPr="008A0AB6" w14:paraId="35494E55" w14:textId="77777777" w:rsidTr="006B7987">
        <w:trPr>
          <w:cantSplit/>
          <w:jc w:val="center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A9034" w14:textId="77777777" w:rsidR="0047298B" w:rsidRPr="008A0AB6" w:rsidRDefault="008A0AB6">
            <w:pPr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Odkształcenie trwałe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B01B2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mm/m lub stopień </w:t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F0D7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CC53C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20 % odkształcenia chwilowego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751C9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7298B" w:rsidRPr="008A0AB6" w14:paraId="6336C121" w14:textId="77777777" w:rsidTr="006B7987">
        <w:trPr>
          <w:cantSplit/>
          <w:jc w:val="center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EE333" w14:textId="77777777" w:rsidR="0047298B" w:rsidRPr="008A0AB6" w:rsidRDefault="008A0AB6">
            <w:pPr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Rodzaj krawędzi znaku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F10F0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9B93A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Zabezpieczona, krawędź tłoczona, zaginana, prasowana lub zabezpieczona profilem krawędziowym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3D171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E2</w:t>
            </w:r>
          </w:p>
        </w:tc>
      </w:tr>
      <w:tr w:rsidR="0047298B" w:rsidRPr="008A0AB6" w14:paraId="5578FD0C" w14:textId="77777777" w:rsidTr="006B7987">
        <w:trPr>
          <w:cantSplit/>
          <w:jc w:val="center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BEA1A" w14:textId="77777777" w:rsidR="0047298B" w:rsidRPr="008A0AB6" w:rsidRDefault="008A0AB6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Przewiercanie lica znaku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0BC7D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BE779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Lico znaku nie może być przewiercone z żadnego powodu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BBB31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P3</w:t>
            </w:r>
          </w:p>
        </w:tc>
      </w:tr>
      <w:tr w:rsidR="0047298B" w:rsidRPr="008A0AB6" w14:paraId="50BDC793" w14:textId="77777777" w:rsidTr="006B7987">
        <w:trPr>
          <w:jc w:val="center"/>
        </w:trPr>
        <w:tc>
          <w:tcPr>
            <w:tcW w:w="8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0A2AF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* klasę TDT3 stosuje się dla tablic na 2 lub więcej podporach, klasę TDT 5 dla tablic na jednej podporze</w:t>
            </w:r>
          </w:p>
        </w:tc>
      </w:tr>
    </w:tbl>
    <w:p w14:paraId="1B9E2E7E" w14:textId="77777777" w:rsidR="0047298B" w:rsidRPr="008A0AB6" w:rsidRDefault="0047298B">
      <w:pPr>
        <w:jc w:val="both"/>
        <w:rPr>
          <w:rFonts w:ascii="Arial" w:hAnsi="Arial" w:cs="Arial"/>
          <w:sz w:val="18"/>
          <w:szCs w:val="18"/>
        </w:rPr>
      </w:pPr>
    </w:p>
    <w:p w14:paraId="1E6A5451" w14:textId="77777777" w:rsidR="0047298B" w:rsidRPr="008A0AB6" w:rsidRDefault="008A0AB6" w:rsidP="006B7987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Przyjęto zgodnie z tablicą 1, że przy sile naporu wiatru równej 0,6 </w:t>
      </w:r>
      <w:proofErr w:type="spellStart"/>
      <w:r w:rsidRPr="008A0AB6">
        <w:rPr>
          <w:rFonts w:ascii="Arial" w:hAnsi="Arial" w:cs="Arial"/>
          <w:sz w:val="18"/>
          <w:szCs w:val="18"/>
        </w:rPr>
        <w:t>kN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(klasa WL2), chwilowe odkształcenie zginające, zarówno znak, jak i samą tarczę znaku nie może być większe niż 25 mm/m (klasa TDB4).</w:t>
      </w:r>
    </w:p>
    <w:p w14:paraId="70317845" w14:textId="77777777" w:rsidR="0047298B" w:rsidRPr="008A0AB6" w:rsidRDefault="0047298B">
      <w:pPr>
        <w:ind w:firstLine="709"/>
        <w:jc w:val="both"/>
        <w:rPr>
          <w:rFonts w:ascii="Arial" w:hAnsi="Arial" w:cs="Arial"/>
          <w:sz w:val="18"/>
          <w:szCs w:val="18"/>
        </w:rPr>
      </w:pPr>
    </w:p>
    <w:p w14:paraId="34DFEEE5" w14:textId="77777777" w:rsidR="0047298B" w:rsidRPr="008A0AB6" w:rsidRDefault="008A0AB6" w:rsidP="006B7987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lastRenderedPageBreak/>
        <w:t xml:space="preserve">2.5.4. </w:t>
      </w:r>
      <w:r w:rsidR="006B7987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Warunki wykonania tarczy znaku</w:t>
      </w:r>
    </w:p>
    <w:p w14:paraId="0DDC9C8A" w14:textId="77777777" w:rsidR="0047298B" w:rsidRPr="008A0AB6" w:rsidRDefault="008A0AB6" w:rsidP="006B7987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Tarcze znaków powinny spełniać także następujące wymagania:</w:t>
      </w:r>
    </w:p>
    <w:p w14:paraId="636E0956" w14:textId="77777777" w:rsidR="0047298B" w:rsidRPr="008A0AB6" w:rsidRDefault="008A0AB6">
      <w:pPr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krawędzie tarczy znaku powinny być usztywnione na całym obwodzie poprzez ich podwójne gięcie o promieniu gięcia nie większym niż 10 mm włącznie z narożnikami lub przez zamocowanie odpowiedniego profilu na całym obwodzie znaku, </w:t>
      </w:r>
    </w:p>
    <w:p w14:paraId="0F6912B8" w14:textId="77777777" w:rsidR="0047298B" w:rsidRPr="008A0AB6" w:rsidRDefault="008A0AB6">
      <w:pPr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powierzchnia czołowa tarczy znaku powinna być równa – bez wgięć, pofałdowań i otworów montażowych. Dopuszczalna nierówność wynosi 1 mm/m,</w:t>
      </w:r>
    </w:p>
    <w:p w14:paraId="4CFFD497" w14:textId="77777777" w:rsidR="0047298B" w:rsidRPr="008A0AB6" w:rsidRDefault="008A0AB6">
      <w:pPr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podwójna gięta krawędź lub przymocowane do tylnej powierzchni profile montażowe powinny usztywnić tarczę znaku w taki sposób, aby wymagania podane w tablicy 1 były spełnione a zarazem stanowiły element konstrukcyjny do montażu do konstrukcji wsporczej. Dopuszcza się maksymalne odkształcenie trwałe do 20 % odkształcenia odpowiedniej klasy na zginanie i skręcanie,</w:t>
      </w:r>
    </w:p>
    <w:p w14:paraId="0D8B8418" w14:textId="77777777" w:rsidR="0047298B" w:rsidRPr="008A0AB6" w:rsidRDefault="008A0AB6">
      <w:pPr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tylna powierzchnia tarczy powinna być zabezpieczona przed procesami korozji ochronnymi powłokami chemicznymi oraz powłoką lakierniczą o grubości min. 60 µm z proszkowych farb poliestrowych ciemnoszarych matowych lub półmatowych w kolorze RAL 7037; badania należy wykonywać zgodnie z PN-88/C-81523 [4] oraz PN-76/C-81521 [1] w zakresie odporności na działanie mgły solnej oraz wody.  </w:t>
      </w:r>
    </w:p>
    <w:p w14:paraId="3C573B06" w14:textId="77777777" w:rsidR="0047298B" w:rsidRPr="008A0AB6" w:rsidRDefault="008A0AB6" w:rsidP="006B7987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Tarcze znaków i tablic o powierzchni &gt; 1 m</w:t>
      </w:r>
      <w:r w:rsidRPr="008A0AB6">
        <w:rPr>
          <w:rFonts w:ascii="Arial" w:hAnsi="Arial" w:cs="Arial"/>
          <w:sz w:val="18"/>
          <w:szCs w:val="18"/>
          <w:vertAlign w:val="superscript"/>
        </w:rPr>
        <w:t xml:space="preserve">2 </w:t>
      </w:r>
      <w:r w:rsidRPr="008A0AB6">
        <w:rPr>
          <w:rFonts w:ascii="Arial" w:hAnsi="Arial" w:cs="Arial"/>
          <w:sz w:val="18"/>
          <w:szCs w:val="18"/>
        </w:rPr>
        <w:t>powinny spełniać dodatkowo następujące wymagania:</w:t>
      </w:r>
    </w:p>
    <w:p w14:paraId="798038C2" w14:textId="77777777" w:rsidR="0047298B" w:rsidRPr="008A0AB6" w:rsidRDefault="008A0AB6">
      <w:pPr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narożniki znaku i tablicy powinny być zaokrąglone, o promieniu zgodnym z wymaganiami określonymi w załączniku nr 1 do rozporządzenia Ministra Infrastruktury z dnia 3 lipca 2003 r. [25] nie mniejszym jednak niż 30 mm, gdy wielkości tego promienia nie wskazano,</w:t>
      </w:r>
    </w:p>
    <w:p w14:paraId="470E53AD" w14:textId="77777777" w:rsidR="0047298B" w:rsidRPr="008A0AB6" w:rsidRDefault="008A0AB6">
      <w:pPr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FF0000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łączenie poszczególnych segmentów tarczy (dla znaków wielkogabarytowych) wzdłuż poziomej lub pionowej krawędzi powinno być wykonane w taki sposób, aby nie występowały przesunięcia i prześwity w miejscach ich łączenia</w:t>
      </w:r>
      <w:r w:rsidRPr="008A0AB6">
        <w:rPr>
          <w:rFonts w:ascii="Arial" w:hAnsi="Arial" w:cs="Arial"/>
          <w:color w:val="FF0000"/>
          <w:sz w:val="18"/>
          <w:szCs w:val="18"/>
        </w:rPr>
        <w:t xml:space="preserve">. </w:t>
      </w:r>
    </w:p>
    <w:p w14:paraId="0BACEE97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Podstawowe wymagania dotyczące materiałów podano w punkcie 2.6, a szczegółowe wymagania określone są w Warunkach technicznych POD-97 [8] lub POD-2006 po ich wydaniu [9].</w:t>
      </w:r>
    </w:p>
    <w:p w14:paraId="0449C910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1DB312C0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2.6.     Znaki odblaskowe</w:t>
      </w:r>
    </w:p>
    <w:p w14:paraId="79E32278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2.6.1.  Wymagania dotyczące powierzchni odblaskowej</w:t>
      </w:r>
    </w:p>
    <w:p w14:paraId="19AE43D1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Znaki drogowe odblaskowe wykonuje się przez naklejenie na tarczę znaku lica wykonanego z samoprzylepnej, aktywowanej przez docisk, folii odblaskowej. Znaki drogowe klasy A, B, C, D, E, F, G, T i urządzenia bezpieczeństwa ruchu drogowego klasy U nie odblaskowe, nie są dopuszczone do stosowania na drogach publicznych.</w:t>
      </w:r>
    </w:p>
    <w:p w14:paraId="4D6C63E5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Folia odblaskowa (odbijająca powrotnie) powinna spełniać wymagania określone w aprobacie technicznej.</w:t>
      </w:r>
    </w:p>
    <w:p w14:paraId="52412028" w14:textId="77777777" w:rsidR="0005429E" w:rsidRDefault="0005429E" w:rsidP="0005429E">
      <w:pPr>
        <w:widowControl w:val="0"/>
        <w:ind w:firstLine="567"/>
        <w:jc w:val="both"/>
        <w:rPr>
          <w:rFonts w:ascii="Arial" w:hAnsi="Arial" w:cs="Arial"/>
          <w:sz w:val="18"/>
          <w:szCs w:val="18"/>
        </w:rPr>
      </w:pPr>
    </w:p>
    <w:p w14:paraId="277B81D0" w14:textId="77777777" w:rsidR="0005429E" w:rsidRPr="008A0AB6" w:rsidRDefault="0005429E" w:rsidP="0005429E">
      <w:pPr>
        <w:keepNext/>
        <w:keepLines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Cs/>
          <w:sz w:val="18"/>
          <w:szCs w:val="18"/>
        </w:rPr>
        <w:t>Tablica 1a.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8A0AB6">
        <w:rPr>
          <w:rFonts w:ascii="Arial" w:hAnsi="Arial" w:cs="Arial"/>
          <w:bCs/>
          <w:sz w:val="18"/>
          <w:szCs w:val="18"/>
        </w:rPr>
        <w:t>Typy folii odblaskowej – wymagania minimalne</w:t>
      </w:r>
      <w:r>
        <w:rPr>
          <w:rFonts w:ascii="Arial" w:hAnsi="Arial" w:cs="Arial"/>
          <w:bCs/>
          <w:sz w:val="18"/>
          <w:szCs w:val="18"/>
        </w:rPr>
        <w:t>.</w:t>
      </w:r>
    </w:p>
    <w:p w14:paraId="482FD5E3" w14:textId="77777777" w:rsidR="0005429E" w:rsidRDefault="0005429E" w:rsidP="0005429E">
      <w:pPr>
        <w:widowControl w:val="0"/>
        <w:ind w:firstLine="567"/>
        <w:jc w:val="both"/>
        <w:rPr>
          <w:rFonts w:ascii="Arial" w:hAnsi="Arial" w:cs="Arial"/>
          <w:sz w:val="18"/>
          <w:szCs w:val="18"/>
        </w:rPr>
      </w:pPr>
    </w:p>
    <w:p w14:paraId="6E2D50AF" w14:textId="77777777" w:rsidR="0005429E" w:rsidRDefault="0005429E" w:rsidP="0005429E">
      <w:pPr>
        <w:widowControl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16F0EAC" wp14:editId="3C9295CE">
            <wp:extent cx="4735830" cy="2251075"/>
            <wp:effectExtent l="0" t="0" r="762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60" t="25650" r="4276" b="21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830" cy="225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D4701" w14:textId="77777777" w:rsidR="0005429E" w:rsidRDefault="0005429E" w:rsidP="0005429E">
      <w:pPr>
        <w:widowControl w:val="0"/>
        <w:ind w:firstLine="567"/>
        <w:jc w:val="both"/>
        <w:rPr>
          <w:rFonts w:ascii="Arial" w:hAnsi="Arial" w:cs="Arial"/>
          <w:sz w:val="18"/>
          <w:szCs w:val="18"/>
        </w:rPr>
      </w:pPr>
    </w:p>
    <w:p w14:paraId="7019CDE6" w14:textId="77777777" w:rsidR="0047298B" w:rsidRPr="008A0AB6" w:rsidRDefault="008A0AB6" w:rsidP="0005429E">
      <w:pPr>
        <w:widowControl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Lico znaku powinno być wykonane z:</w:t>
      </w:r>
    </w:p>
    <w:p w14:paraId="28FCD6E9" w14:textId="77777777" w:rsidR="0047298B" w:rsidRPr="008A0AB6" w:rsidRDefault="008A0AB6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samoprzylepnej folii odblaskowej o właściwościach fotometrycznych i kolorymetrycznych zgodnych z tablicą 1a, potwierdzonych uzyskanymi aprobatami technicznymi dla poszczególnych typów folii,</w:t>
      </w:r>
    </w:p>
    <w:p w14:paraId="06CD60EB" w14:textId="77777777" w:rsidR="0047298B" w:rsidRPr="008A0AB6" w:rsidRDefault="008A0AB6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do nanoszenia barw innych niż biała można stosować: farby transparentne do sitodruku, zalecane przez producenta danej folii, transparentne folie ploterowe posiadające aprobaty techniczne oraz w przypadku folii typu 1 wycinane kształty z folii odblaskowych barwnych,</w:t>
      </w:r>
    </w:p>
    <w:p w14:paraId="100BDAA9" w14:textId="77777777" w:rsidR="0047298B" w:rsidRPr="008A0AB6" w:rsidRDefault="008A0AB6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dopuszcza się wycinanie kształtów z folii 2 i 3 typu pod warunkiem zabezpieczenia ich krawędzi lakierem zalecanym przez producenta folii,</w:t>
      </w:r>
    </w:p>
    <w:p w14:paraId="31D03D38" w14:textId="77777777" w:rsidR="0047298B" w:rsidRPr="008A0AB6" w:rsidRDefault="008A0AB6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nie dopuszcza się stosowania folii o okresie trwałości poniżej 7 lat do znaków stałych,</w:t>
      </w:r>
    </w:p>
    <w:p w14:paraId="1CC94D2F" w14:textId="77777777" w:rsidR="0047298B" w:rsidRPr="008A0AB6" w:rsidRDefault="008A0AB6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folie o 2-letnim i 3-letnim okresie trwałości mogą być wykorzystywane do znaków tymczasowych stosowanych do oznakowania robót drogowych, pod warunkiem posiadania aprobaty technicznej i zachowania zgodności z załącznikiem nr 1 do rozporządzenia Ministra Infrastruktury z dnia 3 lipca 2003 w sprawie szczegółowych </w:t>
      </w:r>
      <w:r w:rsidRPr="008A0AB6">
        <w:rPr>
          <w:rFonts w:ascii="Arial" w:hAnsi="Arial" w:cs="Arial"/>
          <w:sz w:val="18"/>
          <w:szCs w:val="18"/>
        </w:rPr>
        <w:lastRenderedPageBreak/>
        <w:t>warunków technicznych dla znaków i sygnałów drogowych oraz urządzeń bezpieczeństwa ruchu drogowego i warunków ich umieszczania na drogach [25].</w:t>
      </w:r>
    </w:p>
    <w:p w14:paraId="71A2D49F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Minimalna początkowa wartość współczynnika odblasku R’(cd·lx</w:t>
      </w:r>
      <w:r w:rsidRPr="008A0AB6">
        <w:rPr>
          <w:rFonts w:ascii="Arial" w:hAnsi="Arial" w:cs="Arial"/>
          <w:sz w:val="18"/>
          <w:szCs w:val="18"/>
          <w:vertAlign w:val="superscript"/>
        </w:rPr>
        <w:t>-1</w:t>
      </w:r>
      <w:r w:rsidRPr="008A0AB6">
        <w:rPr>
          <w:rFonts w:ascii="Arial" w:hAnsi="Arial" w:cs="Arial"/>
          <w:sz w:val="18"/>
          <w:szCs w:val="18"/>
        </w:rPr>
        <w:t>m</w:t>
      </w:r>
      <w:r w:rsidRPr="008A0AB6">
        <w:rPr>
          <w:rFonts w:ascii="Arial" w:hAnsi="Arial" w:cs="Arial"/>
          <w:sz w:val="18"/>
          <w:szCs w:val="18"/>
          <w:vertAlign w:val="superscript"/>
        </w:rPr>
        <w:t xml:space="preserve">-2 </w:t>
      </w:r>
      <w:r w:rsidRPr="008A0AB6">
        <w:rPr>
          <w:rFonts w:ascii="Arial" w:hAnsi="Arial" w:cs="Arial"/>
          <w:sz w:val="18"/>
          <w:szCs w:val="18"/>
        </w:rPr>
        <w:t xml:space="preserve">) znaków odblaskowych, zmierzona zgodnie z procedurą zawartą w CIE No.54 [29], używając standardowego </w:t>
      </w:r>
      <w:proofErr w:type="spellStart"/>
      <w:r w:rsidRPr="008A0AB6">
        <w:rPr>
          <w:rFonts w:ascii="Arial" w:hAnsi="Arial" w:cs="Arial"/>
          <w:sz w:val="18"/>
          <w:szCs w:val="18"/>
        </w:rPr>
        <w:t>iluminanta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A, powinna spełniać odpowiednio wymagania podane w tablicy 2.</w:t>
      </w:r>
    </w:p>
    <w:p w14:paraId="0EC3BBB8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Współczynnik odblasku R’ dla wszystkich kolorów drukowanych, z wyjątkiem białego, nie powinien być mniejszy niż 70 % wartości podanych w tablicy 2 dla znaków z folią typu 1 lub typu 2,  zgodnie  z publikacją CIE No 39.2 [28]. Folie odblaskowe pryzmatyczne (typ 3) powinny spełniać minimalne wymagania dla folii typu 2 lub zwiększone wymagania postawione w aprobacie technicznej dla danej folii. </w:t>
      </w:r>
    </w:p>
    <w:p w14:paraId="06054150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  <w:lang w:eastAsia="en-US"/>
        </w:rPr>
      </w:pPr>
      <w:r w:rsidRPr="008A0AB6">
        <w:rPr>
          <w:rFonts w:ascii="Arial" w:hAnsi="Arial" w:cs="Arial"/>
          <w:sz w:val="18"/>
          <w:szCs w:val="18"/>
          <w:lang w:eastAsia="en-US"/>
        </w:rPr>
        <w:t xml:space="preserve">W przypadku oświetlenia standardowym </w:t>
      </w:r>
      <w:proofErr w:type="spellStart"/>
      <w:r w:rsidRPr="008A0AB6">
        <w:rPr>
          <w:rFonts w:ascii="Arial" w:hAnsi="Arial" w:cs="Arial"/>
          <w:sz w:val="18"/>
          <w:szCs w:val="18"/>
          <w:lang w:eastAsia="en-US"/>
        </w:rPr>
        <w:t>iluminantem</w:t>
      </w:r>
      <w:proofErr w:type="spellEnd"/>
      <w:r w:rsidRPr="008A0AB6">
        <w:rPr>
          <w:rFonts w:ascii="Arial" w:hAnsi="Arial" w:cs="Arial"/>
          <w:sz w:val="18"/>
          <w:szCs w:val="18"/>
          <w:lang w:eastAsia="en-US"/>
        </w:rPr>
        <w:t xml:space="preserve"> D 65 i pomiaru w geometrii 45/0 współrzędne chromatyczności i współczynnik luminancji </w:t>
      </w:r>
      <w:r w:rsidRPr="008A0AB6">
        <w:rPr>
          <w:rFonts w:ascii="Arial" w:hAnsi="Arial" w:cs="Arial"/>
          <w:sz w:val="18"/>
          <w:szCs w:val="18"/>
          <w:lang w:eastAsia="en-US"/>
        </w:rPr>
        <w:sym w:font="Symbol" w:char="F062"/>
      </w:r>
      <w:r w:rsidRPr="008A0AB6">
        <w:rPr>
          <w:rFonts w:ascii="Arial" w:hAnsi="Arial" w:cs="Arial"/>
          <w:sz w:val="18"/>
          <w:szCs w:val="18"/>
          <w:lang w:eastAsia="en-US"/>
        </w:rPr>
        <w:t xml:space="preserve"> powinny być zgodne z wymaganiami podanymi w tablicach 2 i 3.</w:t>
      </w:r>
    </w:p>
    <w:p w14:paraId="12A747C6" w14:textId="77777777" w:rsidR="0047298B" w:rsidRPr="008A0AB6" w:rsidRDefault="0047298B">
      <w:pPr>
        <w:ind w:firstLine="709"/>
        <w:jc w:val="both"/>
        <w:rPr>
          <w:rFonts w:ascii="Arial" w:hAnsi="Arial" w:cs="Arial"/>
          <w:sz w:val="18"/>
          <w:szCs w:val="18"/>
          <w:lang w:eastAsia="en-US"/>
        </w:rPr>
      </w:pPr>
    </w:p>
    <w:p w14:paraId="367922C3" w14:textId="77777777" w:rsidR="0047298B" w:rsidRPr="008A0AB6" w:rsidRDefault="008A0AB6">
      <w:pPr>
        <w:keepNext/>
        <w:keepLines/>
        <w:tabs>
          <w:tab w:val="left" w:pos="-720"/>
          <w:tab w:val="left" w:pos="993"/>
        </w:tabs>
        <w:suppressAutoHyphens/>
        <w:overflowPunct w:val="0"/>
        <w:autoSpaceDE w:val="0"/>
        <w:autoSpaceDN w:val="0"/>
        <w:adjustRightInd w:val="0"/>
        <w:spacing w:after="120"/>
        <w:ind w:left="992" w:hanging="992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Cs/>
          <w:sz w:val="18"/>
          <w:szCs w:val="18"/>
        </w:rPr>
        <w:t xml:space="preserve">Tablica 2. </w:t>
      </w:r>
      <w:r w:rsidRPr="008A0AB6">
        <w:rPr>
          <w:rFonts w:ascii="Arial" w:hAnsi="Arial" w:cs="Arial"/>
          <w:bCs/>
          <w:sz w:val="18"/>
          <w:szCs w:val="18"/>
        </w:rPr>
        <w:tab/>
        <w:t xml:space="preserve">Wymagania dla </w:t>
      </w:r>
      <w:r w:rsidRPr="008A0AB6">
        <w:rPr>
          <w:rFonts w:ascii="Arial" w:hAnsi="Arial" w:cs="Arial"/>
          <w:sz w:val="18"/>
          <w:szCs w:val="18"/>
        </w:rPr>
        <w:t xml:space="preserve">współczynnika luminancji </w:t>
      </w:r>
      <w:r w:rsidRPr="008A0AB6">
        <w:rPr>
          <w:rFonts w:ascii="Arial" w:hAnsi="Arial" w:cs="Arial"/>
          <w:sz w:val="18"/>
          <w:szCs w:val="18"/>
        </w:rPr>
        <w:sym w:font="Symbol" w:char="F062"/>
      </w:r>
      <w:r w:rsidRPr="008A0AB6">
        <w:rPr>
          <w:rFonts w:ascii="Arial" w:hAnsi="Arial" w:cs="Arial"/>
          <w:sz w:val="18"/>
          <w:szCs w:val="18"/>
        </w:rPr>
        <w:t xml:space="preserve"> i współrzędnych chromatyczności x, y oraz współczynnika odblasku R’</w:t>
      </w:r>
    </w:p>
    <w:tbl>
      <w:tblPr>
        <w:tblW w:w="752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993"/>
        <w:gridCol w:w="1557"/>
        <w:gridCol w:w="1575"/>
      </w:tblGrid>
      <w:tr w:rsidR="0047298B" w:rsidRPr="008A0AB6" w14:paraId="289DEED5" w14:textId="77777777">
        <w:trPr>
          <w:trHeight w:val="218"/>
          <w:tblHeader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03776A5" w14:textId="77777777" w:rsidR="0047298B" w:rsidRPr="008A0AB6" w:rsidRDefault="008A0A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ACF6FAF" w14:textId="77777777" w:rsidR="0047298B" w:rsidRPr="008A0AB6" w:rsidRDefault="008A0A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sz w:val="18"/>
                <w:szCs w:val="18"/>
              </w:rPr>
              <w:t>Właściwości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2FC5AF4" w14:textId="77777777" w:rsidR="0047298B" w:rsidRPr="008A0AB6" w:rsidRDefault="008A0A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sz w:val="18"/>
                <w:szCs w:val="18"/>
              </w:rPr>
              <w:t>Jednostki</w:t>
            </w:r>
          </w:p>
        </w:tc>
        <w:tc>
          <w:tcPr>
            <w:tcW w:w="3132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639F5F7" w14:textId="77777777" w:rsidR="0047298B" w:rsidRPr="008A0AB6" w:rsidRDefault="008A0A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</w:tr>
      <w:tr w:rsidR="0047298B" w:rsidRPr="008A0AB6" w14:paraId="21F97C31" w14:textId="77777777">
        <w:trPr>
          <w:cantSplit/>
          <w:trHeight w:val="2688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01CA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7D9C8" w14:textId="77777777" w:rsidR="0047298B" w:rsidRPr="008A0AB6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Współczynnik odblasku R’ (kąt oświetlenia 5</w:t>
            </w:r>
            <w:r w:rsidRPr="008A0AB6">
              <w:rPr>
                <w:rFonts w:ascii="Arial" w:hAnsi="Arial" w:cs="Arial"/>
                <w:bCs/>
                <w:sz w:val="18"/>
                <w:szCs w:val="18"/>
                <w:vertAlign w:val="superscript"/>
                <w:lang w:val="fr-FR"/>
              </w:rPr>
              <w:t>o</w:t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, kąt obserwacji 0,33</w:t>
            </w:r>
            <w:r w:rsidRPr="008A0AB6">
              <w:rPr>
                <w:rFonts w:ascii="Arial" w:hAnsi="Arial" w:cs="Arial"/>
                <w:bCs/>
                <w:sz w:val="18"/>
                <w:szCs w:val="18"/>
                <w:vertAlign w:val="superscript"/>
                <w:lang w:val="fr-FR"/>
              </w:rPr>
              <w:t>o</w:t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) dla folii:</w:t>
            </w:r>
          </w:p>
          <w:p w14:paraId="0D2AA075" w14:textId="77777777" w:rsidR="0047298B" w:rsidRPr="008A0AB6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- białej</w:t>
            </w:r>
          </w:p>
          <w:p w14:paraId="375A50F7" w14:textId="77777777" w:rsidR="0047298B" w:rsidRPr="008A0AB6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- żółtej</w:t>
            </w:r>
          </w:p>
          <w:p w14:paraId="1EE0F0DE" w14:textId="77777777" w:rsidR="0047298B" w:rsidRPr="008A0AB6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- czerwonej</w:t>
            </w:r>
          </w:p>
          <w:p w14:paraId="36854605" w14:textId="77777777" w:rsidR="0047298B" w:rsidRPr="008A0AB6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- zielonej</w:t>
            </w:r>
          </w:p>
          <w:p w14:paraId="31DC11B2" w14:textId="77777777" w:rsidR="0047298B" w:rsidRPr="008A0AB6" w:rsidRDefault="008A0AB6">
            <w:pPr>
              <w:widowControl w:val="0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</w:rPr>
              <w:t>- niebieskiej</w:t>
            </w:r>
          </w:p>
          <w:p w14:paraId="629FB85F" w14:textId="77777777" w:rsidR="0047298B" w:rsidRPr="008A0AB6" w:rsidRDefault="008A0AB6">
            <w:pPr>
              <w:widowControl w:val="0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</w:rPr>
              <w:t>- brązowej</w:t>
            </w:r>
          </w:p>
          <w:p w14:paraId="24710522" w14:textId="77777777" w:rsidR="0047298B" w:rsidRPr="008A0AB6" w:rsidRDefault="008A0AB6">
            <w:pPr>
              <w:widowControl w:val="0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</w:rPr>
              <w:t>- pomarańczowej</w:t>
            </w:r>
          </w:p>
          <w:p w14:paraId="1EDE9D0E" w14:textId="77777777" w:rsidR="0047298B" w:rsidRPr="008A0AB6" w:rsidRDefault="008A0AB6">
            <w:pPr>
              <w:widowControl w:val="0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</w:rPr>
              <w:t>- szarej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3BE24C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cd/m</w:t>
            </w:r>
            <w:r w:rsidRPr="008A0AB6">
              <w:rPr>
                <w:rFonts w:ascii="Arial" w:hAnsi="Arial" w:cs="Arial"/>
                <w:bCs/>
                <w:sz w:val="18"/>
                <w:szCs w:val="18"/>
                <w:vertAlign w:val="superscript"/>
                <w:lang w:val="fr-FR"/>
              </w:rPr>
              <w:t>2</w:t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lx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70FF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typ 1</w:t>
            </w:r>
          </w:p>
          <w:p w14:paraId="17ACDC5A" w14:textId="77777777" w:rsidR="0047298B" w:rsidRPr="008A0AB6" w:rsidRDefault="0047298B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</w:p>
          <w:p w14:paraId="5D8E29E2" w14:textId="77777777" w:rsidR="0047298B" w:rsidRPr="008A0AB6" w:rsidRDefault="0047298B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14:paraId="31E99DF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50</w:t>
            </w:r>
          </w:p>
          <w:p w14:paraId="6A5ED96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35</w:t>
            </w:r>
          </w:p>
          <w:p w14:paraId="53C77D91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10</w:t>
            </w:r>
          </w:p>
          <w:p w14:paraId="2728F72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7</w:t>
            </w:r>
          </w:p>
          <w:p w14:paraId="699E2D9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2</w:t>
            </w:r>
          </w:p>
          <w:p w14:paraId="7448E4C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0,6</w:t>
            </w:r>
          </w:p>
          <w:p w14:paraId="2B7EADF2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20</w:t>
            </w:r>
          </w:p>
          <w:p w14:paraId="35E3E12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30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410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typ 2</w:t>
            </w:r>
          </w:p>
          <w:p w14:paraId="42C5A6E6" w14:textId="77777777" w:rsidR="0047298B" w:rsidRPr="008A0AB6" w:rsidRDefault="0047298B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  <w:lang w:val="fr-FR"/>
              </w:rPr>
            </w:pPr>
          </w:p>
          <w:p w14:paraId="33A09AFA" w14:textId="77777777" w:rsidR="0047298B" w:rsidRPr="008A0AB6" w:rsidRDefault="0047298B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fr-FR"/>
              </w:rPr>
            </w:pPr>
          </w:p>
          <w:p w14:paraId="336635FF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180</w:t>
            </w:r>
          </w:p>
          <w:p w14:paraId="733254EB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120</w:t>
            </w:r>
          </w:p>
          <w:p w14:paraId="6CF0C10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 25</w:t>
            </w:r>
          </w:p>
          <w:p w14:paraId="6B2A9EA2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 21</w:t>
            </w:r>
          </w:p>
          <w:p w14:paraId="5D148C62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 14</w:t>
            </w:r>
          </w:p>
          <w:p w14:paraId="785A7C37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  8</w:t>
            </w:r>
          </w:p>
          <w:p w14:paraId="425C4A6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 65</w:t>
            </w:r>
          </w:p>
          <w:p w14:paraId="699F5E81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 90</w:t>
            </w:r>
          </w:p>
        </w:tc>
      </w:tr>
      <w:tr w:rsidR="0047298B" w:rsidRPr="008A0AB6" w14:paraId="1EB72EEC" w14:textId="77777777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E2AE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0EE95" w14:textId="77777777" w:rsidR="0047298B" w:rsidRPr="008A0AB6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Współczynnik luminancji </w:t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i współrzędne chromatyczności x, y *) dla folii:</w:t>
            </w:r>
          </w:p>
          <w:p w14:paraId="54AD9DF9" w14:textId="77777777" w:rsidR="0047298B" w:rsidRPr="008A0AB6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- białej</w:t>
            </w:r>
          </w:p>
          <w:p w14:paraId="23923D1D" w14:textId="77777777" w:rsidR="0047298B" w:rsidRPr="008A0AB6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- żółtej</w:t>
            </w:r>
          </w:p>
          <w:p w14:paraId="3C3F4B57" w14:textId="77777777" w:rsidR="0047298B" w:rsidRPr="008A0AB6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- czerwonej</w:t>
            </w:r>
          </w:p>
          <w:p w14:paraId="633A1F39" w14:textId="77777777" w:rsidR="0047298B" w:rsidRPr="008A0AB6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- zielonej</w:t>
            </w:r>
          </w:p>
          <w:p w14:paraId="47CCA6A6" w14:textId="77777777" w:rsidR="0047298B" w:rsidRPr="008A0AB6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- niebieskiej</w:t>
            </w:r>
          </w:p>
          <w:p w14:paraId="1121F916" w14:textId="77777777" w:rsidR="0047298B" w:rsidRPr="008A0AB6" w:rsidRDefault="008A0AB6">
            <w:pPr>
              <w:widowControl w:val="0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ind w:left="708" w:hanging="70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- brązowej</w:t>
            </w:r>
          </w:p>
          <w:p w14:paraId="5F5D7F1B" w14:textId="77777777" w:rsidR="0047298B" w:rsidRPr="008A0AB6" w:rsidRDefault="008A0AB6">
            <w:pPr>
              <w:widowControl w:val="0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ind w:left="708" w:hanging="70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- pomarańczowej</w:t>
            </w:r>
          </w:p>
          <w:p w14:paraId="20E21EE7" w14:textId="77777777" w:rsidR="0047298B" w:rsidRPr="008A0AB6" w:rsidRDefault="008A0AB6">
            <w:pPr>
              <w:widowControl w:val="0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ind w:left="708" w:hanging="70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- szarej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C85392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BEB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typ 1</w:t>
            </w:r>
          </w:p>
          <w:p w14:paraId="4DB42310" w14:textId="77777777" w:rsidR="0047298B" w:rsidRPr="008A0AB6" w:rsidRDefault="0047298B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</w:p>
          <w:p w14:paraId="12B204D1" w14:textId="77777777" w:rsidR="0047298B" w:rsidRPr="008A0AB6" w:rsidRDefault="0047298B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</w:p>
          <w:p w14:paraId="526F7DE5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0,35</w:t>
            </w:r>
          </w:p>
          <w:p w14:paraId="1A3DAE55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0,27</w:t>
            </w:r>
          </w:p>
          <w:p w14:paraId="4B55BB2F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0,05</w:t>
            </w:r>
          </w:p>
          <w:p w14:paraId="32FADEC7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0,04</w:t>
            </w:r>
          </w:p>
          <w:p w14:paraId="5D4156E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0,01</w:t>
            </w:r>
          </w:p>
          <w:p w14:paraId="2EB0ABBF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0,09 </w:t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0,03</w:t>
            </w:r>
          </w:p>
          <w:p w14:paraId="4AB99C92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0,17</w:t>
            </w:r>
          </w:p>
          <w:p w14:paraId="4DB8733E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0,18 </w:t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E212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typ 2</w:t>
            </w:r>
          </w:p>
          <w:p w14:paraId="39D2B07E" w14:textId="77777777" w:rsidR="0047298B" w:rsidRPr="008A0AB6" w:rsidRDefault="004729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C9B773" w14:textId="77777777" w:rsidR="0047298B" w:rsidRPr="008A0AB6" w:rsidRDefault="004729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F8FA345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0,27</w:t>
            </w:r>
          </w:p>
          <w:p w14:paraId="74778ED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0,16</w:t>
            </w:r>
          </w:p>
          <w:p w14:paraId="29B0BDC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0,03</w:t>
            </w:r>
          </w:p>
          <w:p w14:paraId="7C6D611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0,03</w:t>
            </w:r>
          </w:p>
          <w:p w14:paraId="0B33B656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0,01</w:t>
            </w:r>
          </w:p>
          <w:p w14:paraId="59E6AD39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0,09 </w:t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0,03</w:t>
            </w:r>
          </w:p>
          <w:p w14:paraId="01905574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0,14</w:t>
            </w:r>
          </w:p>
          <w:p w14:paraId="192AEC47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0,18 </w:t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0,12</w:t>
            </w:r>
          </w:p>
        </w:tc>
      </w:tr>
      <w:tr w:rsidR="0047298B" w:rsidRPr="008A0AB6" w14:paraId="4B7F7CDA" w14:textId="77777777">
        <w:trPr>
          <w:jc w:val="center"/>
        </w:trPr>
        <w:tc>
          <w:tcPr>
            <w:tcW w:w="75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8FCB84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fr-FR"/>
              </w:rPr>
              <w:t>*) współrzędne chromatyczności x, y w polu barw według tablicy 3</w:t>
            </w:r>
          </w:p>
        </w:tc>
      </w:tr>
    </w:tbl>
    <w:p w14:paraId="74E59D05" w14:textId="77777777" w:rsidR="0047298B" w:rsidRPr="008A0AB6" w:rsidRDefault="0047298B">
      <w:pPr>
        <w:keepNext/>
        <w:keepLines/>
        <w:tabs>
          <w:tab w:val="left" w:pos="-72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18"/>
          <w:szCs w:val="18"/>
        </w:rPr>
      </w:pPr>
    </w:p>
    <w:p w14:paraId="27C5C340" w14:textId="77777777" w:rsidR="0047298B" w:rsidRPr="008A0AB6" w:rsidRDefault="008A0AB6">
      <w:pPr>
        <w:keepNext/>
        <w:keepLines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Cs/>
          <w:sz w:val="18"/>
          <w:szCs w:val="18"/>
        </w:rPr>
      </w:pPr>
      <w:r w:rsidRPr="008A0AB6">
        <w:rPr>
          <w:rFonts w:ascii="Arial" w:hAnsi="Arial" w:cs="Arial"/>
          <w:bCs/>
          <w:sz w:val="18"/>
          <w:szCs w:val="18"/>
        </w:rPr>
        <w:t>Tablica 3. Współrzędne punktów narożnych wyznaczających pola barw</w:t>
      </w: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851"/>
        <w:gridCol w:w="1134"/>
        <w:gridCol w:w="1134"/>
        <w:gridCol w:w="1134"/>
        <w:gridCol w:w="1134"/>
      </w:tblGrid>
      <w:tr w:rsidR="0047298B" w:rsidRPr="008A0AB6" w14:paraId="1BFF2986" w14:textId="77777777">
        <w:trPr>
          <w:cantSplit/>
          <w:trHeight w:val="528"/>
          <w:tblHeader/>
          <w:jc w:val="center"/>
        </w:trPr>
        <w:tc>
          <w:tcPr>
            <w:tcW w:w="2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4098" w14:textId="77777777" w:rsidR="0047298B" w:rsidRPr="008A0AB6" w:rsidRDefault="0047298B">
            <w:pPr>
              <w:keepLine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</w:p>
          <w:p w14:paraId="7E1AF8F5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Barwa folii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C4D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Współrzędne chromatyczności punktów narożnych wyznaczających pole barwy</w:t>
            </w:r>
          </w:p>
          <w:p w14:paraId="500647D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(źródło światła D</w:t>
            </w:r>
            <w:r w:rsidRPr="008A0AB6">
              <w:rPr>
                <w:rFonts w:ascii="Arial" w:hAnsi="Arial" w:cs="Arial"/>
                <w:b/>
                <w:bCs/>
                <w:sz w:val="18"/>
                <w:szCs w:val="18"/>
                <w:vertAlign w:val="subscript"/>
                <w:lang w:val="fr-FR"/>
              </w:rPr>
              <w:t>65</w:t>
            </w:r>
            <w:r w:rsidRPr="008A0AB6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, geometria pomiaru 45/0</w:t>
            </w:r>
            <w:r w:rsidRPr="008A0AB6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fr-FR"/>
              </w:rPr>
              <w:t>o</w:t>
            </w:r>
            <w:r w:rsidRPr="008A0AB6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)</w:t>
            </w:r>
          </w:p>
        </w:tc>
      </w:tr>
      <w:tr w:rsidR="0047298B" w:rsidRPr="008A0AB6" w14:paraId="79CC59BB" w14:textId="77777777">
        <w:trPr>
          <w:cantSplit/>
          <w:trHeight w:val="194"/>
          <w:tblHeader/>
          <w:jc w:val="center"/>
        </w:trPr>
        <w:tc>
          <w:tcPr>
            <w:tcW w:w="27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6E8BD6B" w14:textId="77777777" w:rsidR="0047298B" w:rsidRPr="008A0AB6" w:rsidRDefault="0047298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9B76D24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CE2CB8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3A7D962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4B536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4</w:t>
            </w:r>
          </w:p>
        </w:tc>
      </w:tr>
      <w:tr w:rsidR="0047298B" w:rsidRPr="008A0AB6" w14:paraId="0C76B36F" w14:textId="77777777">
        <w:trPr>
          <w:cantSplit/>
          <w:trHeight w:val="270"/>
          <w:jc w:val="center"/>
        </w:trPr>
        <w:tc>
          <w:tcPr>
            <w:tcW w:w="191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52AC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Biała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4E2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F473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0,355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C84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0,305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1AB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0,285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027F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0,335</w:t>
            </w:r>
          </w:p>
        </w:tc>
      </w:tr>
      <w:tr w:rsidR="0047298B" w:rsidRPr="008A0AB6" w14:paraId="46F78BD8" w14:textId="77777777">
        <w:trPr>
          <w:cantSplit/>
          <w:trHeight w:val="274"/>
          <w:jc w:val="center"/>
        </w:trPr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4F03" w14:textId="77777777" w:rsidR="0047298B" w:rsidRPr="008A0AB6" w:rsidRDefault="0047298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0DF1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A6F4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8E4C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C12B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5400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0,375</w:t>
            </w:r>
          </w:p>
        </w:tc>
      </w:tr>
      <w:tr w:rsidR="0047298B" w:rsidRPr="008A0AB6" w14:paraId="5F5DB7FB" w14:textId="77777777">
        <w:trPr>
          <w:cantSplit/>
          <w:trHeight w:val="214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C373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Żółta typ 1 folii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CE6B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CF30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48F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08F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03F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0,465</w:t>
            </w:r>
          </w:p>
        </w:tc>
      </w:tr>
      <w:tr w:rsidR="0047298B" w:rsidRPr="008A0AB6" w14:paraId="36C0B294" w14:textId="77777777">
        <w:trPr>
          <w:cantSplit/>
          <w:trHeight w:val="281"/>
          <w:jc w:val="center"/>
        </w:trPr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056E" w14:textId="77777777" w:rsidR="0047298B" w:rsidRPr="008A0AB6" w:rsidRDefault="0047298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205C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2344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CA3B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342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1D7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0,534</w:t>
            </w:r>
          </w:p>
        </w:tc>
      </w:tr>
      <w:tr w:rsidR="0047298B" w:rsidRPr="008A0AB6" w14:paraId="791FBE27" w14:textId="77777777">
        <w:trPr>
          <w:cantSplit/>
          <w:trHeight w:val="199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FA8C4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Żółta typ 2 folii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283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9F7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D3B4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65B3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5E8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0,465</w:t>
            </w:r>
          </w:p>
        </w:tc>
      </w:tr>
      <w:tr w:rsidR="0047298B" w:rsidRPr="008A0AB6" w14:paraId="53BFB709" w14:textId="77777777">
        <w:trPr>
          <w:cantSplit/>
          <w:trHeight w:val="199"/>
          <w:jc w:val="center"/>
        </w:trPr>
        <w:tc>
          <w:tcPr>
            <w:tcW w:w="1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DF32" w14:textId="77777777" w:rsidR="0047298B" w:rsidRPr="008A0AB6" w:rsidRDefault="0047298B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52E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9500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117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F4B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25A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0,534</w:t>
            </w:r>
          </w:p>
        </w:tc>
      </w:tr>
      <w:tr w:rsidR="0047298B" w:rsidRPr="008A0AB6" w14:paraId="252C70EC" w14:textId="77777777">
        <w:trPr>
          <w:cantSplit/>
          <w:trHeight w:val="182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AACF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Czerwona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BF8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B9D3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78F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871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D573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0,655</w:t>
            </w:r>
          </w:p>
        </w:tc>
      </w:tr>
      <w:tr w:rsidR="0047298B" w:rsidRPr="008A0AB6" w14:paraId="61CFBE1A" w14:textId="77777777">
        <w:trPr>
          <w:cantSplit/>
          <w:trHeight w:val="214"/>
          <w:jc w:val="center"/>
        </w:trPr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E6E6" w14:textId="77777777" w:rsidR="0047298B" w:rsidRPr="008A0AB6" w:rsidRDefault="0047298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E53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2D4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C7A5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F077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D1C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0,345</w:t>
            </w:r>
          </w:p>
        </w:tc>
      </w:tr>
      <w:tr w:rsidR="0047298B" w:rsidRPr="008A0AB6" w14:paraId="10A41CB0" w14:textId="77777777">
        <w:trPr>
          <w:cantSplit/>
          <w:trHeight w:val="254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C56E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Niebieska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12E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2BF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0,078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BE6F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6D0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BB6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0,137</w:t>
            </w:r>
          </w:p>
        </w:tc>
      </w:tr>
      <w:tr w:rsidR="0047298B" w:rsidRPr="008A0AB6" w14:paraId="25C0C35E" w14:textId="77777777">
        <w:trPr>
          <w:cantSplit/>
          <w:trHeight w:val="144"/>
          <w:jc w:val="center"/>
        </w:trPr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3D3F" w14:textId="77777777" w:rsidR="0047298B" w:rsidRPr="008A0AB6" w:rsidRDefault="0047298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3AE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9A4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49CC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CCD5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EA4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0,038</w:t>
            </w:r>
          </w:p>
        </w:tc>
      </w:tr>
      <w:tr w:rsidR="0047298B" w:rsidRPr="008A0AB6" w14:paraId="33191D8D" w14:textId="77777777">
        <w:trPr>
          <w:cantSplit/>
          <w:trHeight w:val="213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C69C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Zielona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4A3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8123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156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C34C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FAE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0,026</w:t>
            </w:r>
          </w:p>
        </w:tc>
      </w:tr>
      <w:tr w:rsidR="0047298B" w:rsidRPr="008A0AB6" w14:paraId="4DA58FB0" w14:textId="77777777">
        <w:trPr>
          <w:cantSplit/>
          <w:trHeight w:val="230"/>
          <w:jc w:val="center"/>
        </w:trPr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7573" w14:textId="77777777" w:rsidR="0047298B" w:rsidRPr="008A0AB6" w:rsidRDefault="0047298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A4B4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64C1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3861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82C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010F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0,399</w:t>
            </w:r>
          </w:p>
        </w:tc>
      </w:tr>
      <w:tr w:rsidR="0047298B" w:rsidRPr="008A0AB6" w14:paraId="22EF34B8" w14:textId="77777777">
        <w:trPr>
          <w:cantSplit/>
          <w:trHeight w:val="213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3ADC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Brązowa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07A7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6390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99B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178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AFA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0,558</w:t>
            </w:r>
          </w:p>
        </w:tc>
      </w:tr>
      <w:tr w:rsidR="0047298B" w:rsidRPr="008A0AB6" w14:paraId="79E9B782" w14:textId="77777777">
        <w:trPr>
          <w:cantSplit/>
          <w:trHeight w:val="230"/>
          <w:jc w:val="center"/>
        </w:trPr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4046" w14:textId="77777777" w:rsidR="0047298B" w:rsidRPr="008A0AB6" w:rsidRDefault="0047298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9791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833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EA9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58C3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EE81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0,394</w:t>
            </w:r>
          </w:p>
        </w:tc>
      </w:tr>
      <w:tr w:rsidR="0047298B" w:rsidRPr="008A0AB6" w14:paraId="02B30ADB" w14:textId="77777777">
        <w:trPr>
          <w:cantSplit/>
          <w:trHeight w:val="213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DE9B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Pomarańczowa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94D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95E2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C52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895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9BF7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0,570</w:t>
            </w:r>
          </w:p>
        </w:tc>
      </w:tr>
      <w:tr w:rsidR="0047298B" w:rsidRPr="008A0AB6" w14:paraId="0D048279" w14:textId="77777777">
        <w:trPr>
          <w:cantSplit/>
          <w:trHeight w:val="230"/>
          <w:jc w:val="center"/>
        </w:trPr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28E9" w14:textId="77777777" w:rsidR="0047298B" w:rsidRPr="008A0AB6" w:rsidRDefault="0047298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32B5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463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5437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B093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D524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0,429</w:t>
            </w:r>
          </w:p>
        </w:tc>
      </w:tr>
      <w:tr w:rsidR="0047298B" w:rsidRPr="008A0AB6" w14:paraId="278285D9" w14:textId="77777777">
        <w:trPr>
          <w:cantSplit/>
          <w:trHeight w:val="199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E1EDF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lastRenderedPageBreak/>
              <w:t>Szara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0C5C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D380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D60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1B8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87B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0,335</w:t>
            </w:r>
          </w:p>
        </w:tc>
      </w:tr>
      <w:tr w:rsidR="0047298B" w:rsidRPr="008A0AB6" w14:paraId="23A88A2D" w14:textId="77777777">
        <w:trPr>
          <w:cantSplit/>
          <w:trHeight w:val="199"/>
          <w:jc w:val="center"/>
        </w:trPr>
        <w:tc>
          <w:tcPr>
            <w:tcW w:w="1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8DCD" w14:textId="77777777" w:rsidR="0047298B" w:rsidRPr="008A0AB6" w:rsidRDefault="0047298B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59C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8057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6E4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AB55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C59B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0,375</w:t>
            </w:r>
          </w:p>
        </w:tc>
      </w:tr>
    </w:tbl>
    <w:p w14:paraId="13C9A309" w14:textId="77777777" w:rsidR="0047298B" w:rsidRPr="008A0AB6" w:rsidRDefault="0047298B">
      <w:pPr>
        <w:jc w:val="both"/>
        <w:rPr>
          <w:rFonts w:ascii="Arial" w:hAnsi="Arial" w:cs="Arial"/>
          <w:b/>
          <w:sz w:val="18"/>
          <w:szCs w:val="18"/>
        </w:rPr>
      </w:pPr>
    </w:p>
    <w:p w14:paraId="39805D12" w14:textId="77777777" w:rsidR="0047298B" w:rsidRPr="008A0AB6" w:rsidRDefault="008A0AB6" w:rsidP="0005429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2.6.2.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 xml:space="preserve">Wymagania jakościowe </w:t>
      </w:r>
    </w:p>
    <w:p w14:paraId="0C7F5C5A" w14:textId="77777777" w:rsidR="0047298B" w:rsidRPr="008A0AB6" w:rsidRDefault="008A0AB6" w:rsidP="0005429E">
      <w:pPr>
        <w:widowControl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Powierzchnia licowa znaku powinna być równa, gładka, bez rozwarstwień, pęcherzy i </w:t>
      </w:r>
      <w:proofErr w:type="spellStart"/>
      <w:r w:rsidRPr="008A0AB6">
        <w:rPr>
          <w:rFonts w:ascii="Arial" w:hAnsi="Arial" w:cs="Arial"/>
          <w:sz w:val="18"/>
          <w:szCs w:val="18"/>
        </w:rPr>
        <w:t>odklejeń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na krawędziach. Na powierzchni mogą występować w obrębie jednego pola średnio nie więcej niż 0,7 błędów na powierzchni (kurz, pęcherze) o wielkości najwyżej 1 mm. Rysy nie mają prawa wystąpić.</w:t>
      </w:r>
    </w:p>
    <w:p w14:paraId="0D068FE3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Sposób połączenia folii z powierzchnią tarczy znaku powinien uniemożliwiać jej odłączenie od tarczy bez jej zniszczenia.</w:t>
      </w:r>
    </w:p>
    <w:p w14:paraId="4FCAAADD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Dokładność rysunku znaku powinna być taka, aby wady konturów znaku, które mogą powstać przy nanoszeniu farby na odblaskową powierzchnię znaku, nie były większe niż podane w p. 2.6.3.</w:t>
      </w:r>
    </w:p>
    <w:p w14:paraId="2D09D15A" w14:textId="77777777" w:rsidR="0047298B" w:rsidRPr="008A0AB6" w:rsidRDefault="008A0AB6" w:rsidP="0005429E">
      <w:pPr>
        <w:widowControl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Lica znaków wykonane drukiem sitowym powinny być wolne od smug i cieni.</w:t>
      </w:r>
    </w:p>
    <w:p w14:paraId="6CB14734" w14:textId="77777777" w:rsidR="0047298B" w:rsidRPr="008A0AB6" w:rsidRDefault="008A0AB6" w:rsidP="0005429E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Krawędzie lica znaku z folii typu 2 i folii pryzmatycznej powinny być odpowiednio zabezpieczone np. przez lakierowanie lub ramą z profilu ceowego.</w:t>
      </w:r>
    </w:p>
    <w:p w14:paraId="68058A1A" w14:textId="77777777" w:rsidR="0047298B" w:rsidRPr="008A0AB6" w:rsidRDefault="008A0AB6" w:rsidP="0005429E">
      <w:pPr>
        <w:widowControl w:val="0"/>
        <w:ind w:firstLine="567"/>
        <w:jc w:val="both"/>
        <w:rPr>
          <w:rFonts w:ascii="Arial" w:hAnsi="Arial" w:cs="Arial"/>
          <w:b/>
          <w:bCs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Powłoka lakiernicza w kolorze RAL 7037 na tylnej stronie znaku powinna być równa, gładka bez smug i zacieków. </w:t>
      </w:r>
    </w:p>
    <w:p w14:paraId="378FFD29" w14:textId="77777777" w:rsidR="0047298B" w:rsidRPr="008A0AB6" w:rsidRDefault="008A0AB6" w:rsidP="0005429E">
      <w:pPr>
        <w:widowControl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Sprawdzenie polega na ocenie wizualnej.</w:t>
      </w:r>
    </w:p>
    <w:p w14:paraId="29EFCF15" w14:textId="77777777" w:rsidR="0047298B" w:rsidRPr="008A0AB6" w:rsidRDefault="0047298B">
      <w:pPr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</w:p>
    <w:p w14:paraId="6FE83384" w14:textId="77777777" w:rsidR="0047298B" w:rsidRPr="0005429E" w:rsidRDefault="008A0AB6" w:rsidP="0005429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05429E">
        <w:rPr>
          <w:rFonts w:ascii="Arial" w:hAnsi="Arial" w:cs="Arial"/>
          <w:b/>
          <w:sz w:val="18"/>
          <w:szCs w:val="18"/>
        </w:rPr>
        <w:t xml:space="preserve">2.6.3 </w:t>
      </w:r>
      <w:r w:rsidR="0005429E">
        <w:rPr>
          <w:rFonts w:ascii="Arial" w:hAnsi="Arial" w:cs="Arial"/>
          <w:b/>
          <w:sz w:val="18"/>
          <w:szCs w:val="18"/>
        </w:rPr>
        <w:t xml:space="preserve">  </w:t>
      </w:r>
      <w:r w:rsidRPr="0005429E">
        <w:rPr>
          <w:rFonts w:ascii="Arial" w:hAnsi="Arial" w:cs="Arial"/>
          <w:b/>
          <w:sz w:val="18"/>
          <w:szCs w:val="18"/>
        </w:rPr>
        <w:t>Tolerancje wymiarowe znaków drogowych</w:t>
      </w:r>
    </w:p>
    <w:p w14:paraId="3A0D3575" w14:textId="77777777" w:rsidR="0047298B" w:rsidRPr="0005429E" w:rsidRDefault="008A0AB6" w:rsidP="0005429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05429E">
        <w:rPr>
          <w:rFonts w:ascii="Arial" w:hAnsi="Arial" w:cs="Arial"/>
          <w:b/>
          <w:sz w:val="18"/>
          <w:szCs w:val="18"/>
        </w:rPr>
        <w:t>2.6.3.1 Tolerancje wymiarowe dla grubości blach</w:t>
      </w:r>
    </w:p>
    <w:p w14:paraId="27C88F90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bCs/>
          <w:sz w:val="18"/>
          <w:szCs w:val="18"/>
        </w:rPr>
      </w:pPr>
      <w:r w:rsidRPr="008A0AB6">
        <w:rPr>
          <w:rFonts w:ascii="Arial" w:hAnsi="Arial" w:cs="Arial"/>
          <w:bCs/>
          <w:sz w:val="18"/>
          <w:szCs w:val="18"/>
        </w:rPr>
        <w:t>Sprawdzenie śrubą mikrometryczną:</w:t>
      </w:r>
    </w:p>
    <w:p w14:paraId="54385AC8" w14:textId="77777777" w:rsidR="0047298B" w:rsidRPr="0005429E" w:rsidRDefault="008A0AB6" w:rsidP="0005429E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dla blachy stalowej ocynkowanej ogniowo o gr. 1,25 - 1,5 mm wynosi 0,14 mm,</w:t>
      </w:r>
    </w:p>
    <w:p w14:paraId="10FF91D6" w14:textId="77777777" w:rsidR="0047298B" w:rsidRPr="0005429E" w:rsidRDefault="008A0AB6" w:rsidP="0005429E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dla blach aluminiowych o gr. 1,5 - 2,0 mm wynosi 0,10 mm.</w:t>
      </w:r>
    </w:p>
    <w:p w14:paraId="378A76CA" w14:textId="77777777" w:rsidR="0047298B" w:rsidRPr="008A0AB6" w:rsidRDefault="0047298B">
      <w:pPr>
        <w:jc w:val="both"/>
        <w:rPr>
          <w:rFonts w:ascii="Arial" w:hAnsi="Arial" w:cs="Arial"/>
          <w:sz w:val="18"/>
          <w:szCs w:val="18"/>
        </w:rPr>
      </w:pPr>
    </w:p>
    <w:p w14:paraId="55FBF820" w14:textId="77777777" w:rsidR="0047298B" w:rsidRPr="0005429E" w:rsidRDefault="008A0AB6" w:rsidP="0005429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05429E">
        <w:rPr>
          <w:rFonts w:ascii="Arial" w:hAnsi="Arial" w:cs="Arial"/>
          <w:b/>
          <w:sz w:val="18"/>
          <w:szCs w:val="18"/>
        </w:rPr>
        <w:t xml:space="preserve">2.6.3.2 Tolerancje wymiarowe dla grubości powłok malarskich </w:t>
      </w:r>
    </w:p>
    <w:p w14:paraId="3E6ACE2C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bCs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Dla powłoki lakierniczej na tylnej powierzchni tarczy znaku o grubości 60 µm wynosi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15 nm. </w:t>
      </w:r>
      <w:r w:rsidRPr="008A0AB6">
        <w:rPr>
          <w:rFonts w:ascii="Arial" w:hAnsi="Arial" w:cs="Arial"/>
          <w:bCs/>
          <w:sz w:val="18"/>
          <w:szCs w:val="18"/>
        </w:rPr>
        <w:t>Sprawdzenie wg PN-EN ISO 2808:2000 [22].</w:t>
      </w:r>
    </w:p>
    <w:p w14:paraId="22745311" w14:textId="77777777" w:rsidR="0047298B" w:rsidRPr="008A0AB6" w:rsidRDefault="0047298B">
      <w:pPr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</w:p>
    <w:p w14:paraId="63A367EC" w14:textId="77777777" w:rsidR="0047298B" w:rsidRPr="0005429E" w:rsidRDefault="008A0AB6" w:rsidP="0005429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05429E">
        <w:rPr>
          <w:rFonts w:ascii="Arial" w:hAnsi="Arial" w:cs="Arial"/>
          <w:b/>
          <w:sz w:val="18"/>
          <w:szCs w:val="18"/>
        </w:rPr>
        <w:t>2.6.3.3 Tolerancje wymiarowe dla płaskości powierzchni</w:t>
      </w:r>
    </w:p>
    <w:p w14:paraId="0ED6C425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Odchylenia od poziomu nie mogą wynieść więcej niż 0,2 %, wyjątkowo do 0,5 %. Sprawdzenie szczelinomierzem.</w:t>
      </w:r>
    </w:p>
    <w:p w14:paraId="602F7922" w14:textId="77777777" w:rsidR="0047298B" w:rsidRPr="008A0AB6" w:rsidRDefault="0047298B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18470850" w14:textId="77777777" w:rsidR="0047298B" w:rsidRPr="0005429E" w:rsidRDefault="008A0AB6" w:rsidP="0005429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05429E">
        <w:rPr>
          <w:rFonts w:ascii="Arial" w:hAnsi="Arial" w:cs="Arial"/>
          <w:b/>
          <w:sz w:val="18"/>
          <w:szCs w:val="18"/>
        </w:rPr>
        <w:t>2.6.3.4 Tolerancje wymiarowe dla tarcz znaków</w:t>
      </w:r>
    </w:p>
    <w:p w14:paraId="78169B4F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bCs/>
          <w:sz w:val="18"/>
          <w:szCs w:val="18"/>
        </w:rPr>
      </w:pPr>
      <w:r w:rsidRPr="008A0AB6">
        <w:rPr>
          <w:rFonts w:ascii="Arial" w:hAnsi="Arial" w:cs="Arial"/>
          <w:bCs/>
          <w:sz w:val="18"/>
          <w:szCs w:val="18"/>
        </w:rPr>
        <w:t>Sprawdzenie przymiarem liniowym:</w:t>
      </w:r>
    </w:p>
    <w:p w14:paraId="16511306" w14:textId="77777777" w:rsidR="0047298B" w:rsidRPr="008A0AB6" w:rsidRDefault="008A0AB6" w:rsidP="0005429E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wymiary dla tarcz znaków o powierzchni &lt; 1m</w:t>
      </w:r>
      <w:r w:rsidRPr="0005429E">
        <w:rPr>
          <w:rFonts w:ascii="Arial" w:hAnsi="Arial" w:cs="Arial"/>
          <w:sz w:val="18"/>
          <w:szCs w:val="18"/>
        </w:rPr>
        <w:t>2</w:t>
      </w:r>
      <w:r w:rsidRPr="008A0AB6">
        <w:rPr>
          <w:rFonts w:ascii="Arial" w:hAnsi="Arial" w:cs="Arial"/>
          <w:sz w:val="18"/>
          <w:szCs w:val="18"/>
        </w:rPr>
        <w:t xml:space="preserve"> podane w opisach szczegółowych załącznika nr 1 [25] należy powiększyć o 10 mm i wykonać w tolerancji wymiarowej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 5 mm,</w:t>
      </w:r>
    </w:p>
    <w:p w14:paraId="3F538141" w14:textId="77777777" w:rsidR="0047298B" w:rsidRPr="008A0AB6" w:rsidRDefault="008A0AB6" w:rsidP="0005429E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wymiary dla tarcz znaków i tablic o powierzchni &gt; 1m</w:t>
      </w:r>
      <w:r w:rsidRPr="0005429E">
        <w:rPr>
          <w:rFonts w:ascii="Arial" w:hAnsi="Arial" w:cs="Arial"/>
          <w:sz w:val="18"/>
          <w:szCs w:val="18"/>
        </w:rPr>
        <w:t>2</w:t>
      </w:r>
      <w:r w:rsidRPr="008A0AB6">
        <w:rPr>
          <w:rFonts w:ascii="Arial" w:hAnsi="Arial" w:cs="Arial"/>
          <w:sz w:val="18"/>
          <w:szCs w:val="18"/>
        </w:rPr>
        <w:t xml:space="preserve"> podane w opisach szczegółowych załącznika nr 1 [25] oraz wymiary wynikowe dla tablic grupy E należy powiększyć o 15 mm i wykonać w tolerancji wymiarowej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 10 mm.</w:t>
      </w:r>
    </w:p>
    <w:p w14:paraId="01927DAC" w14:textId="77777777" w:rsidR="0047298B" w:rsidRPr="008A0AB6" w:rsidRDefault="0047298B">
      <w:pPr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</w:p>
    <w:p w14:paraId="6BEBE7E7" w14:textId="77777777" w:rsidR="0047298B" w:rsidRPr="0005429E" w:rsidRDefault="008A0AB6" w:rsidP="0005429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05429E">
        <w:rPr>
          <w:rFonts w:ascii="Arial" w:hAnsi="Arial" w:cs="Arial"/>
          <w:b/>
          <w:sz w:val="18"/>
          <w:szCs w:val="18"/>
        </w:rPr>
        <w:t xml:space="preserve">2.6.3.5 Tolerancje wymiarowe dla lica znaku </w:t>
      </w:r>
    </w:p>
    <w:p w14:paraId="542C8081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bCs/>
          <w:sz w:val="18"/>
          <w:szCs w:val="18"/>
        </w:rPr>
      </w:pPr>
      <w:r w:rsidRPr="008A0AB6">
        <w:rPr>
          <w:rFonts w:ascii="Arial" w:hAnsi="Arial" w:cs="Arial"/>
          <w:bCs/>
          <w:sz w:val="18"/>
          <w:szCs w:val="18"/>
        </w:rPr>
        <w:t>Sprawdzone przymiarem liniowym:</w:t>
      </w:r>
    </w:p>
    <w:p w14:paraId="4A4AB658" w14:textId="77777777" w:rsidR="0047298B" w:rsidRPr="008A0AB6" w:rsidRDefault="008A0AB6" w:rsidP="0005429E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tolerancje wymiarowe rysunku lica  wykonanego drukiem sitowym wynoszą 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 1,5 mm,</w:t>
      </w:r>
    </w:p>
    <w:p w14:paraId="2F4233DF" w14:textId="77777777" w:rsidR="0047298B" w:rsidRPr="008A0AB6" w:rsidRDefault="008A0AB6" w:rsidP="0005429E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tolerancje wymiarowe rysunku lica wykonanego metodą wyklejania wynoszą 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 2 mm,</w:t>
      </w:r>
    </w:p>
    <w:p w14:paraId="19CCCD0D" w14:textId="77777777" w:rsidR="0047298B" w:rsidRPr="008A0AB6" w:rsidRDefault="008A0AB6" w:rsidP="0005429E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kontury rysunku znaku (obwódka i symbol) muszą być równe z dokładnością  w każdym  kierunku do 1,0 mm.</w:t>
      </w:r>
    </w:p>
    <w:p w14:paraId="60E339CC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 znakach nowych na każdym z fragmentów powierzchni znaku o wymiarach 4 x 4 cm nie może występować więcej niż 0,7 lokalnych usterek (załamania, pęcherzyki) o wymiarach nie większych niż 1 mm w każdym kierunku. Niedopuszczalne jest występowanie jakichkolwiek zarysowań powierzchni znaku.</w:t>
      </w:r>
    </w:p>
    <w:p w14:paraId="082D2B4B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Na znakach w okresie gwarancji, na każdym z fragmentów powierzchni znaku o wymiarach 4 x 4 cm dopuszcza się do 2 usterek jak wyżej, o wymiarach nie większych niż 1 mm w każdym kierunku. Na powierzchni tej dopuszcza się do 3 zarysowań o szerokości nie większej niż 0,8 mm i całkowitej długości nie większej niż 10 cm. Na całkowitej długości znaku dopuszcza się nie więcej niż 5 rys szerokości nie większej niż 0,8 mm i długości przekraczającej 10 cm - pod warunkiem, że zarysowania te nie zniekształcają treści znaku.</w:t>
      </w:r>
    </w:p>
    <w:p w14:paraId="47E28A1A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Na znakach w okresie gwarancji dopuszcza się również lokalne uszkodzenie folii o powierzchni nie przekraczającej 6 mm</w:t>
      </w:r>
      <w:r w:rsidRPr="008A0AB6">
        <w:rPr>
          <w:rFonts w:ascii="Arial" w:hAnsi="Arial" w:cs="Arial"/>
          <w:sz w:val="18"/>
          <w:szCs w:val="18"/>
          <w:vertAlign w:val="superscript"/>
        </w:rPr>
        <w:t>2</w:t>
      </w:r>
      <w:r w:rsidRPr="008A0AB6">
        <w:rPr>
          <w:rFonts w:ascii="Arial" w:hAnsi="Arial" w:cs="Arial"/>
          <w:sz w:val="18"/>
          <w:szCs w:val="18"/>
        </w:rPr>
        <w:t xml:space="preserve"> każde - w liczbie nie większej niż pięć na powierzchni znaku małego lub średniego, oraz o powierzchni nie przekraczającej 8 mm</w:t>
      </w:r>
      <w:r w:rsidRPr="008A0AB6">
        <w:rPr>
          <w:rFonts w:ascii="Arial" w:hAnsi="Arial" w:cs="Arial"/>
          <w:sz w:val="18"/>
          <w:szCs w:val="18"/>
          <w:vertAlign w:val="superscript"/>
        </w:rPr>
        <w:t>2</w:t>
      </w:r>
      <w:r w:rsidRPr="008A0AB6">
        <w:rPr>
          <w:rFonts w:ascii="Arial" w:hAnsi="Arial" w:cs="Arial"/>
          <w:sz w:val="18"/>
          <w:szCs w:val="18"/>
        </w:rPr>
        <w:t xml:space="preserve"> każde - w liczbie nie większej niż 8 na każdym z fragmentów powierzchni znaku dużego lub wielkiego (włączając znaki informacyjne) o wymiarach 1200 × 1200 mm.</w:t>
      </w:r>
    </w:p>
    <w:p w14:paraId="58D8E794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Uszkodzenia folii nie mogą zniekształcać treści znaku - w przypadku występowania takiego zniekształcenia znak musi być bezzwłocznie wymieniony.</w:t>
      </w:r>
    </w:p>
    <w:p w14:paraId="1438F455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lastRenderedPageBreak/>
        <w:t>W znakach nowych niedopuszczalne jest występowanie jakichkolwiek rys, sięgających przez warstwę folii do powierzchni tarczy znaku. W znakach eksploatowanych istnienie takich rys jest dopuszczalne pod warunkiem, że występujące w ich otoczeniu ogniska korozyjne nie przekroczą wielkości określonych poniżej.</w:t>
      </w:r>
    </w:p>
    <w:p w14:paraId="68021301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 znakach eksploatowanych dopuszczalne jest występowanie co najwyżej dwóch lokalnych ognisk korozji o wymiarach nie przekraczających 2,0 mm w każdym kierunku na powierzchni każdego z fragmentów znaku o wymiarach 4 × 4 cm. W znakach nowych oraz w znakach znajdujących się w okresie wymaganej gwarancji żadna korozja tarczy znaku nie może występować.</w:t>
      </w:r>
    </w:p>
    <w:p w14:paraId="329FFB0F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Wymagana jest taka wytrzymałość połączenia folii odblaskowej z tarczą znaku, by po zgięciu tarczy o 90</w:t>
      </w:r>
      <w:r w:rsidRPr="008A0AB6">
        <w:rPr>
          <w:rFonts w:ascii="Arial" w:hAnsi="Arial" w:cs="Arial"/>
          <w:sz w:val="18"/>
          <w:szCs w:val="18"/>
          <w:vertAlign w:val="superscript"/>
        </w:rPr>
        <w:t>o</w:t>
      </w:r>
      <w:r w:rsidRPr="008A0AB6">
        <w:rPr>
          <w:rFonts w:ascii="Arial" w:hAnsi="Arial" w:cs="Arial"/>
          <w:sz w:val="18"/>
          <w:szCs w:val="18"/>
        </w:rPr>
        <w:t xml:space="preserve"> przy promieniu łuku zgięcia do 10 mm w żadnym miejscu nie uległo ono zniszczeniu.</w:t>
      </w:r>
    </w:p>
    <w:p w14:paraId="3E6F454B" w14:textId="77777777" w:rsidR="0047298B" w:rsidRPr="0005429E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 xml:space="preserve">Materiałami do wykonywania oznakowania cienkowarstwowego powinny być farby nakładane warstwą grubości od 0,4 mm do 0,8 mm (na mokro). </w:t>
      </w:r>
    </w:p>
    <w:p w14:paraId="4DC215BA" w14:textId="77777777" w:rsidR="0047298B" w:rsidRPr="0005429E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Powinny to być ciekłe produkty zawierające ciała stałe zdyspergowane w roztworze żywicy syntetycznej w rozpuszczalniku organicznym lub w wodzie, które mogą występować w układach jedno- lub wieloskładnikowych.</w:t>
      </w:r>
    </w:p>
    <w:p w14:paraId="29C8655A" w14:textId="77777777" w:rsidR="0047298B" w:rsidRPr="0005429E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Podczas nakładania farb, do znakowania cienkowarstwowego, na nawierzchnię pędzlem, wałkiem lub przez natrysk, powinny one tworzyć warstwę kohezyjną w procesie odparowania i/lub w procesie chemicznym.</w:t>
      </w:r>
    </w:p>
    <w:p w14:paraId="07E4ECF0" w14:textId="77777777" w:rsidR="0047298B" w:rsidRPr="0005429E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 xml:space="preserve">Właściwości fizyczne poszczególnych materiałów do poziomego oznakowania cienkowarstwowego określają aprobaty techniczne. </w:t>
      </w:r>
    </w:p>
    <w:p w14:paraId="74627259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FF0000"/>
          <w:sz w:val="18"/>
          <w:szCs w:val="18"/>
        </w:rPr>
      </w:pPr>
    </w:p>
    <w:p w14:paraId="7FC9C540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2.6.2.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Wymagania wobec materiałów ze względu na ochronę warunków pracy i środowiska.</w:t>
      </w:r>
    </w:p>
    <w:p w14:paraId="7AA13171" w14:textId="77777777" w:rsidR="0047298B" w:rsidRPr="008A0AB6" w:rsidRDefault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Materiały stosowane do znakowania nawierzchni nie powinny zawierać substancji zagrażających zdrowiu ludzi i powodujących skażenie środowiska.</w:t>
      </w:r>
    </w:p>
    <w:p w14:paraId="14F2AC5F" w14:textId="77777777" w:rsidR="0047298B" w:rsidRPr="008A0AB6" w:rsidRDefault="0047298B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14:paraId="3CCB76C7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2.6.3.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Zawartość składników lotnych w materiałach do znakowania cienkowarstwowego</w:t>
      </w:r>
    </w:p>
    <w:p w14:paraId="649887F5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Zawartość składników lotnych (rozpuszczalników organicznych) nie powinna przekraczać 25% (m/m)  w postaci gotowej do aplikacji, w materiałach do znakowania cienkowarstwowego. </w:t>
      </w:r>
    </w:p>
    <w:p w14:paraId="4AA4AFC6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Nie dopuszcza się stosowania materiałów zawierających rozpuszczalnik aromatyczny (jak np. toluen, ksylen, etylobenzen) w ilości większej niż 8 % (m/m). </w:t>
      </w:r>
    </w:p>
    <w:p w14:paraId="2AF81CBE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Nie dopuszcza się stosowania materiałów zawierających benzen i rozpuszczalniki chlorowane.</w:t>
      </w:r>
    </w:p>
    <w:p w14:paraId="0B736863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5785CC1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2.6.4.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Kulki szklane</w:t>
      </w:r>
    </w:p>
    <w:p w14:paraId="558B3A32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Materiały w postaci kulek szklanych refleksyjnych do posypywania lub narzucania pod ciśnieniem na materiały do oznakowania powinny zapewniać widzialność w nocy poprzez odbicie powrotne w kierunku pojazdu wiązki światła wysyłanej przez reflektory pojazdu.</w:t>
      </w:r>
    </w:p>
    <w:p w14:paraId="59446116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</w:t>
      </w:r>
    </w:p>
    <w:p w14:paraId="2F4D696D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Krzywa uziarnienia powinna mieścić się w krzywych granicznych podanych  w wymaganiach aprobaty technicznej wyrobu lub w certyfikacie CE.</w:t>
      </w:r>
    </w:p>
    <w:p w14:paraId="47D24BAB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Kulki szklane </w:t>
      </w:r>
      <w:proofErr w:type="spellStart"/>
      <w:r w:rsidRPr="008A0AB6">
        <w:rPr>
          <w:rFonts w:ascii="Arial" w:hAnsi="Arial" w:cs="Arial"/>
          <w:sz w:val="18"/>
          <w:szCs w:val="18"/>
        </w:rPr>
        <w:t>hydrofobizowane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powinny ponadto wykazywać stopień </w:t>
      </w:r>
      <w:proofErr w:type="spellStart"/>
      <w:r w:rsidRPr="008A0AB6">
        <w:rPr>
          <w:rFonts w:ascii="Arial" w:hAnsi="Arial" w:cs="Arial"/>
          <w:sz w:val="18"/>
          <w:szCs w:val="18"/>
        </w:rPr>
        <w:t>hydrofobizacji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co najmniej 80%. </w:t>
      </w:r>
    </w:p>
    <w:p w14:paraId="69ADCD7D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Wymagania i metody badań kulek szklanych podano w PN-EN 1423:2000[3, 3a].</w:t>
      </w:r>
    </w:p>
    <w:p w14:paraId="4BB1239A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Właściwości kulek szklanych określają odpowiednie aprobaty techniczne, lub certyfikaty „CE”.</w:t>
      </w:r>
    </w:p>
    <w:p w14:paraId="65AFBA10" w14:textId="77777777" w:rsidR="0047298B" w:rsidRPr="0005429E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14:paraId="2181DFF7" w14:textId="77777777" w:rsidR="0047298B" w:rsidRPr="0005429E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05429E">
        <w:rPr>
          <w:rFonts w:ascii="Arial" w:hAnsi="Arial" w:cs="Arial"/>
          <w:b/>
          <w:sz w:val="18"/>
          <w:szCs w:val="18"/>
        </w:rPr>
        <w:t xml:space="preserve">2.6.5. Materiał </w:t>
      </w:r>
      <w:proofErr w:type="spellStart"/>
      <w:r w:rsidRPr="0005429E">
        <w:rPr>
          <w:rFonts w:ascii="Arial" w:hAnsi="Arial" w:cs="Arial"/>
          <w:b/>
          <w:sz w:val="18"/>
          <w:szCs w:val="18"/>
        </w:rPr>
        <w:t>uszorstniający</w:t>
      </w:r>
      <w:proofErr w:type="spellEnd"/>
      <w:r w:rsidRPr="0005429E">
        <w:rPr>
          <w:rFonts w:ascii="Arial" w:hAnsi="Arial" w:cs="Arial"/>
          <w:b/>
          <w:sz w:val="18"/>
          <w:szCs w:val="18"/>
        </w:rPr>
        <w:t xml:space="preserve"> oznakowanie</w:t>
      </w:r>
    </w:p>
    <w:p w14:paraId="0E79CCA4" w14:textId="77777777" w:rsidR="0047298B" w:rsidRPr="0005429E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 xml:space="preserve">Materiał </w:t>
      </w:r>
      <w:proofErr w:type="spellStart"/>
      <w:r w:rsidRPr="0005429E">
        <w:rPr>
          <w:rFonts w:ascii="Arial" w:hAnsi="Arial" w:cs="Arial"/>
          <w:sz w:val="18"/>
          <w:szCs w:val="18"/>
        </w:rPr>
        <w:t>uszorstniający</w:t>
      </w:r>
      <w:proofErr w:type="spellEnd"/>
      <w:r w:rsidRPr="0005429E">
        <w:rPr>
          <w:rFonts w:ascii="Arial" w:hAnsi="Arial" w:cs="Arial"/>
          <w:sz w:val="18"/>
          <w:szCs w:val="18"/>
        </w:rPr>
        <w:t xml:space="preserve"> oznakowanie powinien składać się z naturalnego lub sztucznego twardego kruszywa (np. krystobalitu), stosowanego w celu zapewnienia oznakowaniu odpowiedniej szorstkości (właściwości antypoślizgowych). </w:t>
      </w:r>
    </w:p>
    <w:p w14:paraId="71AC751C" w14:textId="77777777" w:rsidR="0047298B" w:rsidRPr="0005429E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 xml:space="preserve">Materiał </w:t>
      </w:r>
      <w:proofErr w:type="spellStart"/>
      <w:r w:rsidRPr="0005429E">
        <w:rPr>
          <w:rFonts w:ascii="Arial" w:hAnsi="Arial" w:cs="Arial"/>
          <w:sz w:val="18"/>
          <w:szCs w:val="18"/>
        </w:rPr>
        <w:t>uszorstniający</w:t>
      </w:r>
      <w:proofErr w:type="spellEnd"/>
      <w:r w:rsidRPr="0005429E">
        <w:rPr>
          <w:rFonts w:ascii="Arial" w:hAnsi="Arial" w:cs="Arial"/>
          <w:sz w:val="18"/>
          <w:szCs w:val="18"/>
        </w:rPr>
        <w:t xml:space="preserve"> nie może zawierać więcej niż 1% cząstek mniejszych niż 90 </w:t>
      </w:r>
      <w:r w:rsidRPr="0005429E">
        <w:rPr>
          <w:rFonts w:ascii="Arial" w:hAnsi="Arial" w:cs="Arial"/>
          <w:sz w:val="18"/>
          <w:szCs w:val="18"/>
        </w:rPr>
        <w:sym w:font="Symbol" w:char="F06D"/>
      </w:r>
      <w:r w:rsidRPr="0005429E">
        <w:rPr>
          <w:rFonts w:ascii="Arial" w:hAnsi="Arial" w:cs="Arial"/>
          <w:sz w:val="18"/>
          <w:szCs w:val="18"/>
        </w:rPr>
        <w:t xml:space="preserve">m. Potrzeba stosowania materiału </w:t>
      </w:r>
      <w:proofErr w:type="spellStart"/>
      <w:r w:rsidRPr="0005429E">
        <w:rPr>
          <w:rFonts w:ascii="Arial" w:hAnsi="Arial" w:cs="Arial"/>
          <w:sz w:val="18"/>
          <w:szCs w:val="18"/>
        </w:rPr>
        <w:t>uszorstniającego</w:t>
      </w:r>
      <w:proofErr w:type="spellEnd"/>
      <w:r w:rsidRPr="0005429E">
        <w:rPr>
          <w:rFonts w:ascii="Arial" w:hAnsi="Arial" w:cs="Arial"/>
          <w:sz w:val="18"/>
          <w:szCs w:val="18"/>
        </w:rPr>
        <w:t xml:space="preserve"> powinna być określona w STWIORB. </w:t>
      </w:r>
    </w:p>
    <w:p w14:paraId="0015A298" w14:textId="77777777" w:rsidR="0047298B" w:rsidRPr="0005429E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 xml:space="preserve">Konieczność jego użycia zachodzi w przypadku potrzeby uzyskania wskaźnika szorstkości oznakowania  SRT </w:t>
      </w:r>
      <w:r w:rsidRPr="0005429E">
        <w:rPr>
          <w:rFonts w:ascii="Arial" w:hAnsi="Arial" w:cs="Arial"/>
          <w:sz w:val="18"/>
          <w:szCs w:val="18"/>
        </w:rPr>
        <w:sym w:font="Symbol" w:char="F0B3"/>
      </w:r>
      <w:r w:rsidRPr="0005429E">
        <w:rPr>
          <w:rFonts w:ascii="Arial" w:hAnsi="Arial" w:cs="Arial"/>
          <w:sz w:val="18"/>
          <w:szCs w:val="18"/>
        </w:rPr>
        <w:t xml:space="preserve"> 50.</w:t>
      </w:r>
    </w:p>
    <w:p w14:paraId="590B5897" w14:textId="77777777" w:rsidR="0047298B" w:rsidRPr="0005429E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 xml:space="preserve">Materiał </w:t>
      </w:r>
      <w:proofErr w:type="spellStart"/>
      <w:r w:rsidRPr="0005429E">
        <w:rPr>
          <w:rFonts w:ascii="Arial" w:hAnsi="Arial" w:cs="Arial"/>
          <w:sz w:val="18"/>
          <w:szCs w:val="18"/>
        </w:rPr>
        <w:t>uszorstniający</w:t>
      </w:r>
      <w:proofErr w:type="spellEnd"/>
      <w:r w:rsidRPr="0005429E">
        <w:rPr>
          <w:rFonts w:ascii="Arial" w:hAnsi="Arial" w:cs="Arial"/>
          <w:sz w:val="18"/>
          <w:szCs w:val="18"/>
        </w:rPr>
        <w:t xml:space="preserve"> (kruszywo przeciwpoślizgowe) oraz mieszanina kulek szklanych z materiałem </w:t>
      </w:r>
      <w:proofErr w:type="spellStart"/>
      <w:r w:rsidRPr="0005429E">
        <w:rPr>
          <w:rFonts w:ascii="Arial" w:hAnsi="Arial" w:cs="Arial"/>
          <w:sz w:val="18"/>
          <w:szCs w:val="18"/>
        </w:rPr>
        <w:t>uszorstniającym</w:t>
      </w:r>
      <w:proofErr w:type="spellEnd"/>
      <w:r w:rsidRPr="0005429E">
        <w:rPr>
          <w:rFonts w:ascii="Arial" w:hAnsi="Arial" w:cs="Arial"/>
          <w:sz w:val="18"/>
          <w:szCs w:val="18"/>
        </w:rPr>
        <w:t xml:space="preserve"> powinny odpowiadać wymaganiom określonym w aprobacie technicznej. </w:t>
      </w:r>
    </w:p>
    <w:p w14:paraId="23527B9D" w14:textId="77777777" w:rsidR="0047298B" w:rsidRPr="0005429E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E5D0696" w14:textId="77777777" w:rsidR="0047298B" w:rsidRPr="0005429E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05429E">
        <w:rPr>
          <w:rFonts w:ascii="Arial" w:hAnsi="Arial" w:cs="Arial"/>
          <w:b/>
          <w:sz w:val="18"/>
          <w:szCs w:val="18"/>
        </w:rPr>
        <w:t>2.6.6. Wymagania wobec materiałów ze względu na ochronę warunków pracy i środowiska</w:t>
      </w:r>
    </w:p>
    <w:p w14:paraId="41D26615" w14:textId="77777777" w:rsidR="0047298B" w:rsidRPr="0005429E" w:rsidRDefault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Materiały stosowane do znakowania nawierzchni nie powinny zawierać substancji zagrażających zdrowiu ludzi i powodujących skażenie środowiska.</w:t>
      </w:r>
    </w:p>
    <w:p w14:paraId="3FA3194F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F0EB1D4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2.7.     Materiały do montażu znaków</w:t>
      </w:r>
    </w:p>
    <w:p w14:paraId="21C912D2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Wszystkie łączniki metalowe przewidywane do mocowania między sobą elementów konstrukcji znaków jak śruby, listwy, wkręty, nakrętki itp. powinny być czyste, gładkie, bez pęknięć, naderwań, rozwarstwień i wypukłych karbów.</w:t>
      </w:r>
    </w:p>
    <w:p w14:paraId="39E3BF0E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Łączniki mogą być dostarczane w pudełkach tekturowych, pojemnikach blaszanych lub paletach, w zależności od ich wielkości. Łączniki powinny być ocynkowane ogniowo lub wykonane z materiałów odpornych na korozję w czasie nie krótszym niż tarcza znaku i konstrukcja wsporcza.</w:t>
      </w:r>
    </w:p>
    <w:p w14:paraId="712561D6" w14:textId="77777777" w:rsidR="0047298B" w:rsidRPr="008A0AB6" w:rsidRDefault="0047298B">
      <w:pPr>
        <w:keepNext/>
        <w:jc w:val="both"/>
        <w:outlineLvl w:val="1"/>
        <w:rPr>
          <w:rFonts w:ascii="Arial" w:hAnsi="Arial" w:cs="Arial"/>
          <w:b/>
          <w:bCs/>
          <w:iCs/>
          <w:sz w:val="18"/>
          <w:szCs w:val="18"/>
        </w:rPr>
      </w:pPr>
    </w:p>
    <w:p w14:paraId="42274235" w14:textId="77777777" w:rsidR="0047298B" w:rsidRPr="008A0AB6" w:rsidRDefault="008A0AB6">
      <w:pPr>
        <w:keepNext/>
        <w:jc w:val="both"/>
        <w:outlineLvl w:val="1"/>
        <w:rPr>
          <w:rFonts w:ascii="Arial" w:hAnsi="Arial" w:cs="Arial"/>
          <w:b/>
          <w:bCs/>
          <w:iCs/>
          <w:sz w:val="18"/>
          <w:szCs w:val="18"/>
        </w:rPr>
      </w:pPr>
      <w:r w:rsidRPr="008A0AB6">
        <w:rPr>
          <w:rFonts w:ascii="Arial" w:hAnsi="Arial" w:cs="Arial"/>
          <w:b/>
          <w:bCs/>
          <w:iCs/>
          <w:sz w:val="18"/>
          <w:szCs w:val="18"/>
        </w:rPr>
        <w:t xml:space="preserve">2.8. </w:t>
      </w:r>
      <w:r w:rsidR="0005429E">
        <w:rPr>
          <w:rFonts w:ascii="Arial" w:hAnsi="Arial" w:cs="Arial"/>
          <w:b/>
          <w:bCs/>
          <w:iCs/>
          <w:sz w:val="18"/>
          <w:szCs w:val="18"/>
        </w:rPr>
        <w:t xml:space="preserve">    </w:t>
      </w:r>
      <w:r w:rsidRPr="008A0AB6">
        <w:rPr>
          <w:rFonts w:ascii="Arial" w:hAnsi="Arial" w:cs="Arial"/>
          <w:b/>
          <w:bCs/>
          <w:iCs/>
          <w:sz w:val="18"/>
          <w:szCs w:val="18"/>
        </w:rPr>
        <w:t>Przechowywanie i składowanie materiałów</w:t>
      </w:r>
    </w:p>
    <w:p w14:paraId="7723C1A5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Prefabrykaty betonowe powinny być składowane na wyrównanym, utwardzonym i odwodnionym podłożu. Prefabrykaty należy układać na podkładach z zachowaniem prześwitu minimum 10 cm między podłożem a prefabrykatem.</w:t>
      </w:r>
    </w:p>
    <w:p w14:paraId="31C8C157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Znaki powinny być przechowywane w pomieszczeniach suchych, z dala od materiałów działających korodująco i w warunkach zabezpieczających przed uszkodzeniami.</w:t>
      </w:r>
    </w:p>
    <w:p w14:paraId="7DADFDBE" w14:textId="77777777" w:rsidR="0047298B" w:rsidRPr="0005429E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Materiały do oznakowania cienkowarstwowego nawierzchni powinny zachować stałość swoich właściwości chemicznych i fizykochemicznych przez okres co najmniej 6 miesięcy składowania w warunkach określonych przez producenta.</w:t>
      </w:r>
    </w:p>
    <w:p w14:paraId="16EC6BBF" w14:textId="77777777" w:rsidR="0047298B" w:rsidRPr="0005429E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 xml:space="preserve">Materiały do poziomego oznakowania dróg należy przechowywać w magazynach odpowiadających zaleceniom producenta, zwłaszcza zabezpieczających je od napromieniowania słonecznego, opadów </w:t>
      </w:r>
      <w:r w:rsidRPr="0005429E">
        <w:rPr>
          <w:rFonts w:ascii="Arial" w:hAnsi="Arial" w:cs="Arial"/>
          <w:sz w:val="18"/>
          <w:szCs w:val="18"/>
        </w:rPr>
        <w:br/>
        <w:t>i w temperaturze, dla:</w:t>
      </w:r>
    </w:p>
    <w:p w14:paraId="06EE2C79" w14:textId="77777777" w:rsidR="0047298B" w:rsidRPr="0005429E" w:rsidRDefault="008A0AB6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farb wodorozcieńczalnych od 5</w:t>
      </w:r>
      <w:r w:rsidRPr="0005429E">
        <w:rPr>
          <w:rFonts w:ascii="Arial" w:hAnsi="Arial" w:cs="Arial"/>
          <w:sz w:val="18"/>
          <w:szCs w:val="18"/>
          <w:vertAlign w:val="superscript"/>
        </w:rPr>
        <w:t>o</w:t>
      </w:r>
      <w:r w:rsidRPr="0005429E">
        <w:rPr>
          <w:rFonts w:ascii="Arial" w:hAnsi="Arial" w:cs="Arial"/>
          <w:sz w:val="18"/>
          <w:szCs w:val="18"/>
        </w:rPr>
        <w:t>C do 40</w:t>
      </w:r>
      <w:r w:rsidRPr="0005429E">
        <w:rPr>
          <w:rFonts w:ascii="Arial" w:hAnsi="Arial" w:cs="Arial"/>
          <w:sz w:val="18"/>
          <w:szCs w:val="18"/>
          <w:vertAlign w:val="superscript"/>
        </w:rPr>
        <w:t>o</w:t>
      </w:r>
      <w:r w:rsidRPr="0005429E">
        <w:rPr>
          <w:rFonts w:ascii="Arial" w:hAnsi="Arial" w:cs="Arial"/>
          <w:sz w:val="18"/>
          <w:szCs w:val="18"/>
        </w:rPr>
        <w:t>C,</w:t>
      </w:r>
    </w:p>
    <w:p w14:paraId="7A2CC644" w14:textId="77777777" w:rsidR="0047298B" w:rsidRPr="0005429E" w:rsidRDefault="008A0AB6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farb rozpuszczalnikowych od -5</w:t>
      </w:r>
      <w:r w:rsidRPr="0005429E">
        <w:rPr>
          <w:rFonts w:ascii="Arial" w:hAnsi="Arial" w:cs="Arial"/>
          <w:sz w:val="18"/>
          <w:szCs w:val="18"/>
          <w:vertAlign w:val="superscript"/>
        </w:rPr>
        <w:t>o</w:t>
      </w:r>
      <w:r w:rsidRPr="0005429E">
        <w:rPr>
          <w:rFonts w:ascii="Arial" w:hAnsi="Arial" w:cs="Arial"/>
          <w:sz w:val="18"/>
          <w:szCs w:val="18"/>
        </w:rPr>
        <w:t>C do 25</w:t>
      </w:r>
      <w:r w:rsidRPr="0005429E">
        <w:rPr>
          <w:rFonts w:ascii="Arial" w:hAnsi="Arial" w:cs="Arial"/>
          <w:sz w:val="18"/>
          <w:szCs w:val="18"/>
          <w:vertAlign w:val="superscript"/>
        </w:rPr>
        <w:t>o</w:t>
      </w:r>
      <w:r w:rsidRPr="0005429E">
        <w:rPr>
          <w:rFonts w:ascii="Arial" w:hAnsi="Arial" w:cs="Arial"/>
          <w:sz w:val="18"/>
          <w:szCs w:val="18"/>
        </w:rPr>
        <w:t>C,</w:t>
      </w:r>
    </w:p>
    <w:p w14:paraId="22BF1445" w14:textId="77777777" w:rsidR="0047298B" w:rsidRPr="0005429E" w:rsidRDefault="008A0AB6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pozostałych materiałów - poniżej 40</w:t>
      </w:r>
      <w:r w:rsidRPr="0005429E">
        <w:rPr>
          <w:rFonts w:ascii="Arial" w:hAnsi="Arial" w:cs="Arial"/>
          <w:sz w:val="18"/>
          <w:szCs w:val="18"/>
          <w:vertAlign w:val="superscript"/>
        </w:rPr>
        <w:t>o</w:t>
      </w:r>
      <w:bookmarkStart w:id="10" w:name="_Toc420816682"/>
      <w:r w:rsidRPr="0005429E">
        <w:rPr>
          <w:rFonts w:ascii="Arial" w:hAnsi="Arial" w:cs="Arial"/>
          <w:sz w:val="18"/>
          <w:szCs w:val="18"/>
        </w:rPr>
        <w:t>C.</w:t>
      </w:r>
    </w:p>
    <w:p w14:paraId="17794E65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3C13C6E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4738033B" w14:textId="77777777" w:rsidR="0047298B" w:rsidRPr="008A0AB6" w:rsidRDefault="008A0AB6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 w:rsidRPr="008A0AB6">
        <w:rPr>
          <w:rFonts w:ascii="Arial" w:hAnsi="Arial" w:cs="Arial"/>
          <w:b/>
          <w:caps/>
          <w:kern w:val="28"/>
          <w:sz w:val="18"/>
          <w:szCs w:val="18"/>
        </w:rPr>
        <w:t>3.        sprzęt</w:t>
      </w:r>
      <w:bookmarkEnd w:id="10"/>
    </w:p>
    <w:p w14:paraId="4AE0BBE9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3.1.     Ogólne wymagania dotyczące sprzętu</w:t>
      </w:r>
    </w:p>
    <w:p w14:paraId="2A95AC71" w14:textId="77777777" w:rsidR="0047298B" w:rsidRPr="008A0AB6" w:rsidRDefault="008A0A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Ogólne wymagania dotyczące sprzętu podano w STWIORB D-M.00.00.00 „Wymagania ogólne” pkt 3.</w:t>
      </w:r>
    </w:p>
    <w:p w14:paraId="4B0539E0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28A2383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3.2.     Sprzęt do wykonania oznakowania pionowego</w:t>
      </w:r>
    </w:p>
    <w:p w14:paraId="288129F7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11" w:name="_Toc420816683"/>
      <w:r w:rsidRPr="008A0AB6">
        <w:rPr>
          <w:rFonts w:ascii="Arial" w:hAnsi="Arial" w:cs="Arial"/>
          <w:sz w:val="18"/>
          <w:szCs w:val="18"/>
        </w:rPr>
        <w:t>Wykonawca przystępujący do wykonania oznakowania pionowego powinien wykazać się możliwością korzystania z następującego sprzętu:</w:t>
      </w:r>
    </w:p>
    <w:p w14:paraId="7E33A63E" w14:textId="77777777" w:rsidR="0047298B" w:rsidRPr="008A0AB6" w:rsidRDefault="008A0AB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wiertnic do wykonywania dołów pod słupki w gruncie spoistym,</w:t>
      </w:r>
    </w:p>
    <w:p w14:paraId="1E7D9D99" w14:textId="77777777" w:rsidR="0047298B" w:rsidRPr="008A0AB6" w:rsidRDefault="008A0AB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betoniarek przewoźnych do wykonywania fundamentów betonowych „na mokro”,</w:t>
      </w:r>
    </w:p>
    <w:p w14:paraId="5413C0D6" w14:textId="77777777" w:rsidR="0047298B" w:rsidRPr="008A0AB6" w:rsidRDefault="008A0AB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środków transportowych do przewozu materiałów,</w:t>
      </w:r>
    </w:p>
    <w:p w14:paraId="14D9ABCF" w14:textId="77777777" w:rsidR="0047298B" w:rsidRPr="008A0AB6" w:rsidRDefault="008A0AB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przewoźnych zbiorników na wodę,</w:t>
      </w:r>
    </w:p>
    <w:p w14:paraId="7DA0E469" w14:textId="77777777" w:rsidR="0047298B" w:rsidRPr="008A0AB6" w:rsidRDefault="008A0AB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sprzętu spawalniczego, itp.</w:t>
      </w:r>
    </w:p>
    <w:p w14:paraId="20678389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E2DEE1E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314DC74" w14:textId="77777777" w:rsidR="0047298B" w:rsidRPr="008A0AB6" w:rsidRDefault="008A0AB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 w:rsidRPr="008A0AB6">
        <w:rPr>
          <w:rFonts w:ascii="Arial" w:hAnsi="Arial" w:cs="Arial"/>
          <w:b/>
          <w:caps/>
          <w:kern w:val="28"/>
          <w:sz w:val="18"/>
          <w:szCs w:val="18"/>
        </w:rPr>
        <w:t>4.        transport</w:t>
      </w:r>
      <w:bookmarkEnd w:id="11"/>
    </w:p>
    <w:p w14:paraId="525A02AA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4.1.     Ogólne wymagania dotyczące transportu</w:t>
      </w:r>
    </w:p>
    <w:p w14:paraId="62251A43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Ogólne wymagania dotyczące transportu podano w STWIORB D-M.00.00.00 „Wymagania ogólne” pkt 4.</w:t>
      </w:r>
    </w:p>
    <w:p w14:paraId="446D5967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20B8ED3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4.2.     Transport znaków do pionowego oznakowania dróg </w:t>
      </w:r>
    </w:p>
    <w:p w14:paraId="0072F64B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Znaki drogowe należy na okres transportu odpowiednio zabezpieczyć, tak aby nie ulegały przemieszczaniu i w sposób nie uszkodzony dotarły do odbiorcy.</w:t>
      </w:r>
    </w:p>
    <w:p w14:paraId="555F5337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4508591F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C4FCE07" w14:textId="77777777" w:rsidR="0047298B" w:rsidRPr="008A0AB6" w:rsidRDefault="008A0AB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bookmarkStart w:id="12" w:name="_Toc420816684"/>
      <w:r w:rsidRPr="008A0AB6">
        <w:rPr>
          <w:rFonts w:ascii="Arial" w:hAnsi="Arial" w:cs="Arial"/>
          <w:b/>
          <w:caps/>
          <w:kern w:val="28"/>
          <w:sz w:val="18"/>
          <w:szCs w:val="18"/>
        </w:rPr>
        <w:t>5.        wykonanie robót</w:t>
      </w:r>
      <w:bookmarkEnd w:id="12"/>
    </w:p>
    <w:p w14:paraId="4C9FE598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5.1.     Ogólne zasady wykonania robót</w:t>
      </w:r>
    </w:p>
    <w:p w14:paraId="2D37C638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Ogólne zasady wykonania robót podano w STWIORB D-M.00.00.00 „Wymagania ogólne” pkt 5.</w:t>
      </w:r>
    </w:p>
    <w:p w14:paraId="4FBC2F8E" w14:textId="77777777" w:rsidR="0047298B" w:rsidRPr="008A0AB6" w:rsidRDefault="0047298B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017932EE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5.2.     Roboty przygotowawcze</w:t>
      </w:r>
    </w:p>
    <w:p w14:paraId="21A38DDC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Przed przystąpieniem do robót należy wyznaczyć:</w:t>
      </w:r>
    </w:p>
    <w:p w14:paraId="1A85E9A5" w14:textId="77777777" w:rsidR="0047298B" w:rsidRPr="008A0AB6" w:rsidRDefault="008A0AB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lokalizację znaku, tj. jego </w:t>
      </w:r>
      <w:proofErr w:type="spellStart"/>
      <w:r w:rsidRPr="008A0AB6">
        <w:rPr>
          <w:rFonts w:ascii="Arial" w:hAnsi="Arial" w:cs="Arial"/>
          <w:sz w:val="18"/>
          <w:szCs w:val="18"/>
        </w:rPr>
        <w:t>pikietaż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oraz odległość od krawędzi jezdni lub krawędzi pobocza umocnionego,</w:t>
      </w:r>
    </w:p>
    <w:p w14:paraId="1E61312D" w14:textId="77777777" w:rsidR="0047298B" w:rsidRPr="008A0AB6" w:rsidRDefault="008A0AB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wysokość zamocowania znaku na konstrukcji wsporczej.</w:t>
      </w:r>
    </w:p>
    <w:p w14:paraId="11A85F75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Punkty stabilizujące miejsca ustawienia znaków należy zabezpieczyć w taki sposób, aby w czasie trwania i odbioru robót istniała możliwość sprawdzenia lokalizacji znaków.</w:t>
      </w:r>
    </w:p>
    <w:p w14:paraId="0362CE02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Lokalizacja i wysokość zamocowania znaku powinny być zgodne z dokumentacją projektową.</w:t>
      </w:r>
    </w:p>
    <w:p w14:paraId="0085CAEE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Miejsce wykonywania prac należy oznakować, w celu zabezpieczenia pracowników i kierujących pojazdami na drodze.</w:t>
      </w:r>
    </w:p>
    <w:p w14:paraId="27C6BE07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E74DF29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5.3.     Wykonanie wykopów i fundamentów</w:t>
      </w:r>
    </w:p>
    <w:p w14:paraId="34A1EF9A" w14:textId="77777777" w:rsidR="0047298B" w:rsidRPr="008A0AB6" w:rsidRDefault="008A0AB6" w:rsidP="0005429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Sposób wykonania wykopu pod fundament znaku pionowego powinien być dostosowany do głębokości wykopu, rodzaju gruntu i posiadanego sprzętu. Wymiary wykopu powinny być zgodne z dokumentacją projektową lub wskazaniami Inżyniera.</w:t>
      </w:r>
    </w:p>
    <w:p w14:paraId="4371BA44" w14:textId="77777777" w:rsidR="0047298B" w:rsidRPr="008A0AB6" w:rsidRDefault="008A0AB6" w:rsidP="0005429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Wykopy fundamentowe powinny być wykonane w takim okresie, aby po ich zakończeniu można było przystąpić natychmiast do wykonania w nich robót fundamentowych.</w:t>
      </w:r>
    </w:p>
    <w:p w14:paraId="7D039BF0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E825335" w14:textId="77777777" w:rsidR="0047298B" w:rsidRPr="008A0AB6" w:rsidRDefault="008A0AB6">
      <w:pPr>
        <w:keepNext/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lastRenderedPageBreak/>
        <w:t xml:space="preserve">5.3.1.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Prefabrykaty betonowe</w:t>
      </w:r>
    </w:p>
    <w:p w14:paraId="38BEC609" w14:textId="77777777" w:rsidR="0047298B" w:rsidRPr="008A0AB6" w:rsidRDefault="008A0AB6" w:rsidP="0005429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Dno wykopu przed ułożeniem prefabrykatu należy wyrównać i zagęścić. Wolne przestrzenie między ścianami gruntu i prefabrykatem należy wypełnić materiałem kamiennym, np. klińcem i dokładnie zagęścić ubijakami ręcznymi.</w:t>
      </w:r>
    </w:p>
    <w:p w14:paraId="09C02070" w14:textId="77777777" w:rsidR="0047298B" w:rsidRPr="008A0AB6" w:rsidRDefault="008A0AB6" w:rsidP="0005429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Jeżeli znak jest zlokalizowany na poboczu drogi, to górna powierzchnia prefabrykatu powinna być równa z powierzchnią pobocza lub być wyniesiona nad tę powierzchnię nie więcej niż 0,03 m.</w:t>
      </w:r>
    </w:p>
    <w:p w14:paraId="2AA92202" w14:textId="77777777" w:rsidR="0047298B" w:rsidRPr="008A0AB6" w:rsidRDefault="0047298B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</w:p>
    <w:p w14:paraId="358A7ED8" w14:textId="77777777" w:rsidR="0047298B" w:rsidRPr="008A0AB6" w:rsidRDefault="008A0AB6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5.3.2.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 xml:space="preserve"> Fundamenty z betonu </w:t>
      </w:r>
    </w:p>
    <w:p w14:paraId="1D30EF53" w14:textId="77777777" w:rsidR="0047298B" w:rsidRPr="008A0AB6" w:rsidRDefault="008A0AB6" w:rsidP="0005429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Wykopy pod fundamenty dla zamocowania znaków wielkowymiarowych wykonywane z betonu „na mokro” należy wykonać zgodnie z PN-S-02205:1998 [24].</w:t>
      </w:r>
    </w:p>
    <w:p w14:paraId="795A083C" w14:textId="77777777" w:rsidR="0047298B" w:rsidRPr="008A0AB6" w:rsidRDefault="008A0AB6" w:rsidP="0005429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Posadowienie fundamentów w wykopach otwartych bądź rozpartych należy wykonywać zgodnie z dokumentacją projektową, </w:t>
      </w:r>
      <w:proofErr w:type="spellStart"/>
      <w:r w:rsidRPr="008A0AB6">
        <w:rPr>
          <w:rFonts w:ascii="Arial" w:hAnsi="Arial" w:cs="Arial"/>
          <w:sz w:val="18"/>
          <w:szCs w:val="18"/>
        </w:rPr>
        <w:t>STWiORB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lub wskazaniami Inżyniera. Wykopy należy zabezpieczyć przed napływem wód opadowych przez wyprofilowanie terenu ze spadkiem umożliwiającym łatwy odpływ wody poza teren przylegający do wykopu. Dno wykopu powinno być wyrównane z dokładnością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 2 cm.</w:t>
      </w:r>
    </w:p>
    <w:p w14:paraId="0DFAD1C6" w14:textId="77777777" w:rsidR="0047298B" w:rsidRPr="008A0AB6" w:rsidRDefault="008A0AB6" w:rsidP="0005429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Przy naruszonej strukturze gruntu rodzimego, grunt należy usunąć i miejsce wypełnić do spodu fundamentu betonem. Płaszczyzny boczne fundamentów stykające się z gruntem należy zabezpieczyć izolacją, np. emulsją asfaltową. Po wykonaniu fundamentu wykop należy zasypać warstwami grubości 20 cm z dokładnym zagęszczeniem gruntu.</w:t>
      </w:r>
    </w:p>
    <w:p w14:paraId="6A4E42AA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7605444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5.4.     Tolerancje ustawienia znaku pionowego </w:t>
      </w:r>
    </w:p>
    <w:p w14:paraId="258D8CBF" w14:textId="77777777" w:rsidR="0047298B" w:rsidRPr="008A0AB6" w:rsidRDefault="008A0AB6" w:rsidP="0005429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Dopuszczalne tolerancje ustawienia znaku:</w:t>
      </w:r>
    </w:p>
    <w:p w14:paraId="425D3F46" w14:textId="77777777" w:rsidR="0047298B" w:rsidRPr="008A0AB6" w:rsidRDefault="008A0AB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odchyłka od pionu, nie więcej niż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 1 %,</w:t>
      </w:r>
    </w:p>
    <w:p w14:paraId="0E5129A3" w14:textId="77777777" w:rsidR="0047298B" w:rsidRPr="008A0AB6" w:rsidRDefault="008A0AB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odchyłka w wysokości umieszczenia znaku, nie więcej niż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 2 cm,</w:t>
      </w:r>
    </w:p>
    <w:p w14:paraId="5AB71773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odchyłka w odległości ustawienia znaku od krawędzi jezdni utwardzonego pobocza lub pasa awaryjnego postoju, nie więcej niż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 5 cm, przy zachowaniu minimalnej odległości umieszczenia znaku zgodnie z załącznikiem nr 1 do rozporządzenia Ministra Infrastruktury z dnia 3 lipca 2003 r. w sprawie szczegółowych warunków technicznych dla znaków i sygnałów drogowych oraz urządzeń bezpieczeństwa ruchu drogowego i warunków ich umieszczania na drogach  [25].</w:t>
      </w:r>
    </w:p>
    <w:p w14:paraId="3D0B6A53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9FAB9EE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5.5.     </w:t>
      </w:r>
      <w:r w:rsidRPr="008A0AB6">
        <w:rPr>
          <w:rFonts w:ascii="Arial" w:hAnsi="Arial" w:cs="Arial"/>
          <w:b/>
          <w:bCs/>
          <w:iCs/>
          <w:sz w:val="18"/>
          <w:szCs w:val="18"/>
        </w:rPr>
        <w:t>Konstrukcje wsporcze</w:t>
      </w:r>
    </w:p>
    <w:p w14:paraId="22BBE01D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5.5.1.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Zapobieganie zagrożeniu użytkowników drogi i terenu przyległego - przez konstrukcję wsporczą</w:t>
      </w:r>
    </w:p>
    <w:p w14:paraId="1C918DBB" w14:textId="77777777" w:rsidR="0047298B" w:rsidRPr="008A0AB6" w:rsidRDefault="008A0AB6" w:rsidP="0005429E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Konstrukcja wsporcza znaku musi być wykonana w sposób ograniczający zagrożenie użytkowników pojazdów samochodowych oraz innych użytkowników drogi i terenu do niej przyległego przy najechaniu przez pojazd na znak. Konstrukcja wsporcza znaku musi zapewnić możliwość łatwej naprawy po najechaniu przez pojazdy lub innego rodzaju uszkodzenia znaku.</w:t>
      </w:r>
    </w:p>
    <w:p w14:paraId="16F70691" w14:textId="77777777" w:rsidR="0047298B" w:rsidRPr="008A0AB6" w:rsidRDefault="0047298B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</w:p>
    <w:p w14:paraId="1DC3B508" w14:textId="77777777" w:rsidR="0047298B" w:rsidRPr="008A0AB6" w:rsidRDefault="008A0AB6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5.5.2.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Tablicowe znaki drogowe na dwóch słupach lub podporach</w:t>
      </w:r>
    </w:p>
    <w:p w14:paraId="7804AAE7" w14:textId="77777777" w:rsidR="0047298B" w:rsidRPr="008A0AB6" w:rsidRDefault="008A0AB6" w:rsidP="0005429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Przy stosowaniu tablicowych znaków drogowych umieszczanych na dwóch słupach lub podporach - odległość między tymi słupami lub podporami, mierzona prostopadle do przewidywanego kierunku najechania przez pojazd, nie może być mniejsza od 1,75 m. Przy stosowaniu większej liczby słupów niż dwa - odległość między nimi może być mniejsza.</w:t>
      </w:r>
    </w:p>
    <w:p w14:paraId="661D4631" w14:textId="77777777" w:rsidR="0047298B" w:rsidRPr="008A0AB6" w:rsidRDefault="0047298B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</w:p>
    <w:p w14:paraId="0C1AC3C2" w14:textId="77777777" w:rsidR="0047298B" w:rsidRPr="008A0AB6" w:rsidRDefault="008A0AB6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5.5.3.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Poziom górnej powierzchni fundamentu</w:t>
      </w:r>
    </w:p>
    <w:p w14:paraId="79D4A9E9" w14:textId="77777777" w:rsidR="0047298B" w:rsidRPr="008A0AB6" w:rsidRDefault="008A0AB6" w:rsidP="0005429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Przy zamocowaniu znaku w fundamencie betonowym lub innym podobnym - pożądane jest, by górna część fundamentu pokrywała się z powierzchnią pobocza, pasa dzielącego itp. lub była nad tę powierzchnię wyniesiona nie więcej niż 0,03 m. W przypadku konstrukcji, znajdujących się poza koroną drogi, górna część fundamentu powinna być wyniesiona nad powierzchnię terenu nie więcej niż 0,15 m.</w:t>
      </w:r>
    </w:p>
    <w:p w14:paraId="6E8757F0" w14:textId="77777777" w:rsidR="0047298B" w:rsidRPr="008A0AB6" w:rsidRDefault="0047298B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</w:p>
    <w:p w14:paraId="59457B9C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5.5.4.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Barwa konstrukcji wsporczej</w:t>
      </w:r>
    </w:p>
    <w:p w14:paraId="59A3FF64" w14:textId="77777777" w:rsidR="0047298B" w:rsidRPr="008A0AB6" w:rsidRDefault="008A0AB6" w:rsidP="0005429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Konstrukcje wsporcze znaków drogowych pionowych muszą mieć barwę szarą neutralną z tym, że dopuszcza się barwę naturalną pokryć cynkowanych. Zabrania się stosowania pokryć konstrukcji wsporczych o jaskrawej barwie - z wyjątkiem przypadków, gdy jest to wymagane odrębnymi przepisami, wytycznymi lub warunkami technicznymi.</w:t>
      </w:r>
    </w:p>
    <w:p w14:paraId="03897281" w14:textId="77777777" w:rsidR="0047298B" w:rsidRPr="008A0AB6" w:rsidRDefault="0047298B">
      <w:pPr>
        <w:jc w:val="both"/>
        <w:rPr>
          <w:rFonts w:ascii="Arial" w:hAnsi="Arial" w:cs="Arial"/>
          <w:sz w:val="18"/>
          <w:szCs w:val="18"/>
        </w:rPr>
      </w:pPr>
    </w:p>
    <w:p w14:paraId="4AFA63CD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5.6.     Połączenie tarczy znaku z konstrukcją wsporczą</w:t>
      </w:r>
    </w:p>
    <w:p w14:paraId="02D39E5F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Tarcza znaku musi być zamocowana do konstrukcji wsporczej w sposób uniemożliwiający jej przesunięcie lub obrót.</w:t>
      </w:r>
    </w:p>
    <w:p w14:paraId="0B6F4F66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Materiał i sposób wykonania połączenia tarczy znaku z konstrukcją wsporczą musi umożliwiać, przy użyciu odpowiednich narzędzi, odłączenie tarczy znaku od tej konstrukcji przez cały okres użytkowania znaku.</w:t>
      </w:r>
    </w:p>
    <w:p w14:paraId="4845A7F7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Na drogach i obszarach, na których występują częste przypadki dewastacji znaków, zaleca się stosowanie elementów złącznych o konstrukcji uniemożliwiającej lub znacznie utrudniającej ich rozłączenie przez osoby niepowołane.</w:t>
      </w:r>
    </w:p>
    <w:p w14:paraId="33498A22" w14:textId="77777777" w:rsidR="0047298B" w:rsidRPr="008A0AB6" w:rsidRDefault="008A0AB6" w:rsidP="0005429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Nie dopuszcza się zamocowania znaku do konstrukcji wsporczej w sposób wymagający bezpośredniego przeprowadzenia śrub mocujących przez lico znaku.</w:t>
      </w:r>
    </w:p>
    <w:p w14:paraId="27451BFC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14F6006" w14:textId="77777777" w:rsidR="0047298B" w:rsidRPr="008A0AB6" w:rsidRDefault="008A0AB6">
      <w:pPr>
        <w:numPr>
          <w:ilvl w:val="12"/>
          <w:numId w:val="0"/>
        </w:numPr>
        <w:jc w:val="both"/>
        <w:rPr>
          <w:rFonts w:ascii="Arial" w:hAnsi="Arial" w:cs="Arial"/>
          <w:b/>
          <w:bCs/>
          <w:iCs/>
          <w:sz w:val="18"/>
          <w:szCs w:val="18"/>
        </w:rPr>
      </w:pPr>
      <w:bookmarkStart w:id="13" w:name="_Toc420816685"/>
      <w:r w:rsidRPr="008A0AB6">
        <w:rPr>
          <w:rFonts w:ascii="Arial" w:hAnsi="Arial" w:cs="Arial"/>
          <w:b/>
          <w:bCs/>
          <w:iCs/>
          <w:sz w:val="18"/>
          <w:szCs w:val="18"/>
        </w:rPr>
        <w:lastRenderedPageBreak/>
        <w:t xml:space="preserve">5.7. </w:t>
      </w:r>
      <w:r w:rsidR="0005429E">
        <w:rPr>
          <w:rFonts w:ascii="Arial" w:hAnsi="Arial" w:cs="Arial"/>
          <w:b/>
          <w:bCs/>
          <w:iCs/>
          <w:sz w:val="18"/>
          <w:szCs w:val="18"/>
        </w:rPr>
        <w:t xml:space="preserve">    </w:t>
      </w:r>
      <w:r w:rsidRPr="008A0AB6">
        <w:rPr>
          <w:rFonts w:ascii="Arial" w:hAnsi="Arial" w:cs="Arial"/>
          <w:b/>
          <w:bCs/>
          <w:iCs/>
          <w:sz w:val="18"/>
          <w:szCs w:val="18"/>
        </w:rPr>
        <w:t>Oznakowanie znaku</w:t>
      </w:r>
    </w:p>
    <w:p w14:paraId="7D2398F9" w14:textId="77777777" w:rsidR="0047298B" w:rsidRPr="008A0AB6" w:rsidRDefault="008A0AB6" w:rsidP="0005429E">
      <w:pPr>
        <w:tabs>
          <w:tab w:val="center" w:pos="4536"/>
          <w:tab w:val="right" w:pos="9072"/>
        </w:tabs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ab/>
        <w:t>Każdy wykonany znak drogowy musi mieć naklejoną na rewersie naklejkę zawierającą następujące informacje:</w:t>
      </w:r>
    </w:p>
    <w:p w14:paraId="59B07DA5" w14:textId="77777777" w:rsidR="0047298B" w:rsidRPr="008A0AB6" w:rsidRDefault="008A0AB6" w:rsidP="0005429E">
      <w:pPr>
        <w:widowControl w:val="0"/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numer i datę normy tj. PN-EN 12899-1:2005 [16],</w:t>
      </w:r>
    </w:p>
    <w:p w14:paraId="62D10013" w14:textId="77777777" w:rsidR="0047298B" w:rsidRPr="008A0AB6" w:rsidRDefault="008A0AB6" w:rsidP="0005429E">
      <w:pPr>
        <w:widowControl w:val="0"/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klasy istotnych właściwości wyrobu,</w:t>
      </w:r>
    </w:p>
    <w:p w14:paraId="06FCD0A4" w14:textId="77777777" w:rsidR="0047298B" w:rsidRPr="008A0AB6" w:rsidRDefault="008A0AB6" w:rsidP="0005429E">
      <w:pPr>
        <w:widowControl w:val="0"/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miesiąc i dwie ostatnie cyfry roku produkcji</w:t>
      </w:r>
    </w:p>
    <w:p w14:paraId="2BDCE119" w14:textId="77777777" w:rsidR="0047298B" w:rsidRPr="008A0AB6" w:rsidRDefault="008A0AB6" w:rsidP="0005429E">
      <w:pPr>
        <w:widowControl w:val="0"/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nazwę, znak handlowy i inne oznaczenia identyfikujące producenta lub dostawcę jeśli nie jest producentem,</w:t>
      </w:r>
    </w:p>
    <w:p w14:paraId="53B4346D" w14:textId="77777777" w:rsidR="0047298B" w:rsidRPr="008A0AB6" w:rsidRDefault="008A0AB6" w:rsidP="0005429E">
      <w:pPr>
        <w:widowControl w:val="0"/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znak budowlany „B”,</w:t>
      </w:r>
    </w:p>
    <w:p w14:paraId="434C2A37" w14:textId="77777777" w:rsidR="0047298B" w:rsidRPr="008A0AB6" w:rsidRDefault="008A0AB6" w:rsidP="0005429E">
      <w:pPr>
        <w:widowControl w:val="0"/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numer aprobaty technicznej </w:t>
      </w:r>
      <w:proofErr w:type="spellStart"/>
      <w:r w:rsidRPr="008A0AB6">
        <w:rPr>
          <w:rFonts w:ascii="Arial" w:hAnsi="Arial" w:cs="Arial"/>
          <w:sz w:val="18"/>
          <w:szCs w:val="18"/>
        </w:rPr>
        <w:t>IBDiM</w:t>
      </w:r>
      <w:proofErr w:type="spellEnd"/>
      <w:r w:rsidRPr="008A0AB6">
        <w:rPr>
          <w:rFonts w:ascii="Arial" w:hAnsi="Arial" w:cs="Arial"/>
          <w:sz w:val="18"/>
          <w:szCs w:val="18"/>
        </w:rPr>
        <w:t>,</w:t>
      </w:r>
    </w:p>
    <w:p w14:paraId="5BFC5A0B" w14:textId="77777777" w:rsidR="0047298B" w:rsidRPr="008A0AB6" w:rsidRDefault="008A0AB6" w:rsidP="0005429E">
      <w:pPr>
        <w:widowControl w:val="0"/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numer certyfikatu zgodności i numer jednostki certyfikującej.</w:t>
      </w:r>
    </w:p>
    <w:p w14:paraId="7B173E92" w14:textId="77777777" w:rsidR="0047298B" w:rsidRPr="008A0AB6" w:rsidRDefault="008A0AB6" w:rsidP="0005429E">
      <w:pPr>
        <w:widowControl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Oznakowania powinny być wykonane w sposób trwały i wyraźny, czytelny z normalnej odległości widzenia, a całkowita powierzchnia naklejki nie była większa niż 30 cm</w:t>
      </w:r>
      <w:r w:rsidRPr="008A0AB6">
        <w:rPr>
          <w:rFonts w:ascii="Arial" w:hAnsi="Arial" w:cs="Arial"/>
          <w:sz w:val="18"/>
          <w:szCs w:val="18"/>
          <w:vertAlign w:val="superscript"/>
        </w:rPr>
        <w:t>2</w:t>
      </w:r>
      <w:r w:rsidRPr="008A0AB6">
        <w:rPr>
          <w:rFonts w:ascii="Arial" w:hAnsi="Arial" w:cs="Arial"/>
          <w:sz w:val="18"/>
          <w:szCs w:val="18"/>
        </w:rPr>
        <w:t xml:space="preserve"> . Czytelność i trwałość cechy na tylnej stronie tarczy znaku nie powinna być niższa od wymaganej trwałości znaku. Naklejkę należy wykonać z folii </w:t>
      </w:r>
      <w:proofErr w:type="spellStart"/>
      <w:r w:rsidRPr="008A0AB6">
        <w:rPr>
          <w:rFonts w:ascii="Arial" w:hAnsi="Arial" w:cs="Arial"/>
          <w:sz w:val="18"/>
          <w:szCs w:val="18"/>
        </w:rPr>
        <w:t>nieodblaskowej</w:t>
      </w:r>
      <w:proofErr w:type="spellEnd"/>
      <w:r w:rsidRPr="008A0AB6">
        <w:rPr>
          <w:rFonts w:ascii="Arial" w:hAnsi="Arial" w:cs="Arial"/>
          <w:sz w:val="18"/>
          <w:szCs w:val="18"/>
        </w:rPr>
        <w:t>.</w:t>
      </w:r>
    </w:p>
    <w:p w14:paraId="45C85A6E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241FD50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89FA740" w14:textId="77777777" w:rsidR="0047298B" w:rsidRPr="008A0AB6" w:rsidRDefault="008A0AB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 w:rsidRPr="008A0AB6">
        <w:rPr>
          <w:rFonts w:ascii="Arial" w:hAnsi="Arial" w:cs="Arial"/>
          <w:b/>
          <w:caps/>
          <w:kern w:val="28"/>
          <w:sz w:val="18"/>
          <w:szCs w:val="18"/>
        </w:rPr>
        <w:t>6.        kontrola jakości robót</w:t>
      </w:r>
      <w:bookmarkEnd w:id="13"/>
    </w:p>
    <w:p w14:paraId="0FE01D24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6.1.     Ogólne zasady kontroli jakości robót</w:t>
      </w:r>
    </w:p>
    <w:p w14:paraId="23CAAE38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Ogólne zasady kontroli jakości robót podano w STWIORB D-M.00.00.00 „Wymagania ogólne” pkt 6.</w:t>
      </w:r>
    </w:p>
    <w:p w14:paraId="318A6067" w14:textId="77777777" w:rsidR="0047298B" w:rsidRPr="008A0AB6" w:rsidRDefault="0047298B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24A122E4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6.2.     Badanie materiałów do wykonania fundamentów betonowych</w:t>
      </w:r>
    </w:p>
    <w:p w14:paraId="54C445A4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Wykonawca powinien przeprowadzić badania materiałów do wykonania fundamentów betonowych „na mokro”. Uwzględniając nieskomplikowany charakter robót fundamentowych, na wniosek Wykonawcy, Inżynier może zwolnić go z potrzeby wykonania badań materiałów dla tych robót.</w:t>
      </w:r>
    </w:p>
    <w:p w14:paraId="08B082FE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69DF8A7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6.3.     Badania w czasie wykonywania robót</w:t>
      </w:r>
    </w:p>
    <w:p w14:paraId="25590938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6.3.1.  Badania materiałów w czasie wykonywania robót</w:t>
      </w:r>
    </w:p>
    <w:p w14:paraId="63C36835" w14:textId="77777777" w:rsidR="0047298B" w:rsidRPr="008A0AB6" w:rsidRDefault="008A0AB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14" w:name="_Toc420816686"/>
      <w:r w:rsidRPr="008A0AB6">
        <w:rPr>
          <w:rFonts w:ascii="Arial" w:hAnsi="Arial" w:cs="Arial"/>
          <w:sz w:val="18"/>
          <w:szCs w:val="18"/>
        </w:rPr>
        <w:t>Wszystkie materiały dostarczone na budowę powinny być sprawdzone w zakresie powierzchni wyrobu i jego wymiarów.</w:t>
      </w:r>
    </w:p>
    <w:p w14:paraId="5A81A24D" w14:textId="77777777" w:rsidR="0047298B" w:rsidRPr="008A0AB6" w:rsidRDefault="008A0AB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Częstotliwość badań i ocena ich wyników powinna być zgodna z ustaleniami zawartymi w tablicy 4.</w:t>
      </w:r>
    </w:p>
    <w:p w14:paraId="3A3C5723" w14:textId="77777777" w:rsidR="0047298B" w:rsidRPr="008A0AB6" w:rsidRDefault="0047298B">
      <w:pPr>
        <w:keepNext/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 w:cs="Arial"/>
          <w:bCs/>
          <w:sz w:val="18"/>
          <w:szCs w:val="18"/>
        </w:rPr>
      </w:pPr>
    </w:p>
    <w:p w14:paraId="37E7BA86" w14:textId="77777777" w:rsidR="0047298B" w:rsidRPr="008A0AB6" w:rsidRDefault="008A0AB6">
      <w:pPr>
        <w:spacing w:after="120"/>
        <w:rPr>
          <w:rFonts w:ascii="Arial" w:hAnsi="Arial" w:cs="Arial"/>
          <w:bCs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Tablica 4. Częstotliwość badań przy sprawdzeniu powierzchni i wymiarów wyrobów dostarczonych przez producentów</w:t>
      </w:r>
    </w:p>
    <w:tbl>
      <w:tblPr>
        <w:tblW w:w="8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2336"/>
        <w:gridCol w:w="2748"/>
        <w:gridCol w:w="1417"/>
      </w:tblGrid>
      <w:tr w:rsidR="0047298B" w:rsidRPr="008A0AB6" w14:paraId="0AA6BF8E" w14:textId="77777777">
        <w:trPr>
          <w:jc w:val="center"/>
        </w:trPr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4FEB743B" w14:textId="77777777" w:rsidR="0047298B" w:rsidRPr="008A0AB6" w:rsidRDefault="008A0AB6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16D6D533" w14:textId="77777777" w:rsidR="0047298B" w:rsidRPr="008A0AB6" w:rsidRDefault="008A0AB6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Rodzaj badania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4ABDD03B" w14:textId="77777777" w:rsidR="0047298B" w:rsidRPr="008A0AB6" w:rsidRDefault="008A0AB6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Liczba badań</w:t>
            </w:r>
          </w:p>
        </w:tc>
        <w:tc>
          <w:tcPr>
            <w:tcW w:w="2748" w:type="dxa"/>
            <w:tcBorders>
              <w:bottom w:val="double" w:sz="4" w:space="0" w:color="auto"/>
            </w:tcBorders>
            <w:vAlign w:val="center"/>
          </w:tcPr>
          <w:p w14:paraId="6EEA44F1" w14:textId="77777777" w:rsidR="0047298B" w:rsidRPr="008A0AB6" w:rsidRDefault="008A0AB6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Opis badań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2C63C5C4" w14:textId="77777777" w:rsidR="0047298B" w:rsidRPr="008A0AB6" w:rsidRDefault="008A0AB6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Ocena wyników badań</w:t>
            </w:r>
          </w:p>
        </w:tc>
      </w:tr>
      <w:tr w:rsidR="0047298B" w:rsidRPr="008A0AB6" w14:paraId="26A39DB3" w14:textId="77777777">
        <w:trPr>
          <w:cantSplit/>
          <w:jc w:val="center"/>
        </w:trPr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3A0F6BC6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7CA665D0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Sprawdzenie powierzchni</w:t>
            </w:r>
          </w:p>
        </w:tc>
        <w:tc>
          <w:tcPr>
            <w:tcW w:w="2336" w:type="dxa"/>
            <w:vMerge w:val="restart"/>
            <w:tcBorders>
              <w:top w:val="double" w:sz="4" w:space="0" w:color="auto"/>
            </w:tcBorders>
            <w:vAlign w:val="center"/>
          </w:tcPr>
          <w:p w14:paraId="169CE96E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od 5 do 10 badań z wybranych losowo elementów w każdej dostarczonej partii wyrobów liczącej do 1000 elementów</w:t>
            </w:r>
          </w:p>
        </w:tc>
        <w:tc>
          <w:tcPr>
            <w:tcW w:w="2748" w:type="dxa"/>
            <w:tcBorders>
              <w:top w:val="double" w:sz="4" w:space="0" w:color="auto"/>
            </w:tcBorders>
            <w:vAlign w:val="center"/>
          </w:tcPr>
          <w:p w14:paraId="1CB3E705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Powierzchnię zbadać nieuzbrojonym okiem. Do ew. sprawdzenia głębokości wad użyć dostępnych narzędzi (np. liniałów z czujnikiem, suwmiarek, mikrometrów itp.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</w:tcBorders>
            <w:vAlign w:val="center"/>
          </w:tcPr>
          <w:p w14:paraId="3CB27E49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Wyniki badań powinny być zgodne z wymaganiami punktu 2</w:t>
            </w:r>
          </w:p>
        </w:tc>
      </w:tr>
      <w:tr w:rsidR="0047298B" w:rsidRPr="008A0AB6" w14:paraId="3EA28CBE" w14:textId="77777777">
        <w:trPr>
          <w:cantSplit/>
          <w:jc w:val="center"/>
        </w:trPr>
        <w:tc>
          <w:tcPr>
            <w:tcW w:w="567" w:type="dxa"/>
            <w:vAlign w:val="center"/>
          </w:tcPr>
          <w:p w14:paraId="6DE59412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1B6E71A6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Sprawdzenie wymiarów</w:t>
            </w:r>
          </w:p>
        </w:tc>
        <w:tc>
          <w:tcPr>
            <w:tcW w:w="2336" w:type="dxa"/>
            <w:vMerge/>
            <w:vAlign w:val="center"/>
          </w:tcPr>
          <w:p w14:paraId="770AB190" w14:textId="77777777" w:rsidR="0047298B" w:rsidRPr="008A0AB6" w:rsidRDefault="004729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8" w:type="dxa"/>
            <w:vAlign w:val="center"/>
          </w:tcPr>
          <w:p w14:paraId="704ACD5B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Przeprowadzić uniwersalnymi przyrządami pomiarowymi lub sprawdzianami (np. liniałami, przymiarami itp.)</w:t>
            </w:r>
          </w:p>
        </w:tc>
        <w:tc>
          <w:tcPr>
            <w:tcW w:w="1417" w:type="dxa"/>
            <w:vMerge/>
          </w:tcPr>
          <w:p w14:paraId="00B51991" w14:textId="77777777" w:rsidR="0047298B" w:rsidRPr="008A0AB6" w:rsidRDefault="0047298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CFE3049" w14:textId="77777777" w:rsidR="0047298B" w:rsidRPr="008A0AB6" w:rsidRDefault="0047298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color w:val="FF0000"/>
          <w:sz w:val="18"/>
          <w:szCs w:val="18"/>
        </w:rPr>
      </w:pPr>
    </w:p>
    <w:p w14:paraId="3E8F4EF7" w14:textId="77777777" w:rsidR="0047298B" w:rsidRPr="008A0AB6" w:rsidRDefault="008A0AB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 przypadkach budzących wątpliwości można zlecić uprawnionej jednostce zbadanie właściwości dostarczonych wyrobów i materiałów w zakresie wymagań podanych w punkcie 2.</w:t>
      </w:r>
    </w:p>
    <w:p w14:paraId="1AD529AE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14:paraId="7EACCAC7" w14:textId="77777777" w:rsidR="0047298B" w:rsidRPr="008A0AB6" w:rsidRDefault="008A0AB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6.3.2. Kontrola w czasie wykonywania robót</w:t>
      </w:r>
    </w:p>
    <w:p w14:paraId="45EC3AF0" w14:textId="77777777" w:rsidR="0047298B" w:rsidRPr="008A0AB6" w:rsidRDefault="008A0AB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ab/>
        <w:t>W czasie wykonywania robót należy sprawdzać:</w:t>
      </w:r>
    </w:p>
    <w:p w14:paraId="129DF2C4" w14:textId="77777777" w:rsidR="0047298B" w:rsidRPr="008A0AB6" w:rsidRDefault="008A0AB6" w:rsidP="0005429E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zgodność wykonania znaków pionowych z dokumentacją projektową (lokalizacja, wymiary znaków, wysokość zamocowania znaków),</w:t>
      </w:r>
    </w:p>
    <w:p w14:paraId="5076FA0E" w14:textId="77777777" w:rsidR="0047298B" w:rsidRPr="008A0AB6" w:rsidRDefault="008A0AB6" w:rsidP="0005429E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zachowanie dopuszczalnych odchyłek wymiarów, zgodnie z punktem 2 i 5,</w:t>
      </w:r>
    </w:p>
    <w:p w14:paraId="7F63D568" w14:textId="77777777" w:rsidR="0047298B" w:rsidRPr="008A0AB6" w:rsidRDefault="008A0AB6" w:rsidP="0005429E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prawidłowość wykonania wykopów pod konstrukcje wsporcze, zgodnie z punktem 5.3,</w:t>
      </w:r>
    </w:p>
    <w:p w14:paraId="33FEED52" w14:textId="77777777" w:rsidR="0047298B" w:rsidRPr="008A0AB6" w:rsidRDefault="008A0AB6" w:rsidP="0005429E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poprawność wykonania fundamentów pod słupki zgodnie z punktem 5.3,</w:t>
      </w:r>
    </w:p>
    <w:p w14:paraId="55E3240D" w14:textId="77777777" w:rsidR="0047298B" w:rsidRPr="008A0AB6" w:rsidRDefault="008A0AB6" w:rsidP="0005429E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poprawność ustawienia słupków zgodnie z punktem 5.4 i 5.5,</w:t>
      </w:r>
    </w:p>
    <w:p w14:paraId="05EAE895" w14:textId="77777777" w:rsidR="0047298B" w:rsidRPr="008A0AB6" w:rsidRDefault="008A0AB6" w:rsidP="0005429E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zgodność rodzaju i grubości blachy ze specyfikacją.</w:t>
      </w:r>
    </w:p>
    <w:p w14:paraId="1FE95826" w14:textId="77777777" w:rsidR="0047298B" w:rsidRPr="008A0AB6" w:rsidRDefault="0047298B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</w:p>
    <w:p w14:paraId="55E7703C" w14:textId="77777777" w:rsidR="0047298B" w:rsidRPr="008A0AB6" w:rsidRDefault="0047298B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</w:p>
    <w:p w14:paraId="2AC9A41C" w14:textId="77777777" w:rsidR="0047298B" w:rsidRPr="008A0AB6" w:rsidRDefault="008A0AB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 w:rsidRPr="008A0AB6">
        <w:rPr>
          <w:rFonts w:ascii="Arial" w:hAnsi="Arial" w:cs="Arial"/>
          <w:b/>
          <w:caps/>
          <w:kern w:val="28"/>
          <w:sz w:val="18"/>
          <w:szCs w:val="18"/>
        </w:rPr>
        <w:t>7.        Obmiar  robót</w:t>
      </w:r>
      <w:bookmarkEnd w:id="14"/>
    </w:p>
    <w:p w14:paraId="14A998BF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7.1.     Ogólne zasady obmiaru robót</w:t>
      </w:r>
    </w:p>
    <w:p w14:paraId="4955914E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Ogólne zasady obmiaru robót podano w STWIORB D-M.00.00.00 „Wymagania ogólne” pkt 7.</w:t>
      </w:r>
    </w:p>
    <w:p w14:paraId="72B446D5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90E4FFE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7.2.     Jednostka obmiarowa</w:t>
      </w:r>
    </w:p>
    <w:p w14:paraId="051F8B6F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Jednostką obmiarową oznakowania poziomego jest szt. (sztuka) ustawienia znaku drogowego wraz ze słupkiem.</w:t>
      </w:r>
    </w:p>
    <w:p w14:paraId="2634D1BB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15" w:name="_Toc420816687"/>
    </w:p>
    <w:p w14:paraId="535EB372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3170550" w14:textId="77777777" w:rsidR="0047298B" w:rsidRPr="008A0AB6" w:rsidRDefault="008A0AB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 w:rsidRPr="008A0AB6">
        <w:rPr>
          <w:rFonts w:ascii="Arial" w:hAnsi="Arial" w:cs="Arial"/>
          <w:b/>
          <w:caps/>
          <w:kern w:val="28"/>
          <w:sz w:val="18"/>
          <w:szCs w:val="18"/>
        </w:rPr>
        <w:t>8.        odbiór robót</w:t>
      </w:r>
      <w:bookmarkEnd w:id="15"/>
    </w:p>
    <w:p w14:paraId="5533B34A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8.1.     Ogólne zasady odbioru robót</w:t>
      </w:r>
    </w:p>
    <w:p w14:paraId="3B720702" w14:textId="77777777" w:rsidR="0047298B" w:rsidRPr="008A0AB6" w:rsidRDefault="008A0AB6">
      <w:pPr>
        <w:numPr>
          <w:ilvl w:val="12"/>
          <w:numId w:val="0"/>
        </w:num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Ogólne zasady odbioru robót podano w STWIORB D-M</w:t>
      </w:r>
      <w:r w:rsidR="00D11E65">
        <w:rPr>
          <w:rFonts w:ascii="Arial" w:hAnsi="Arial" w:cs="Arial"/>
          <w:sz w:val="18"/>
          <w:szCs w:val="18"/>
        </w:rPr>
        <w:t>.</w:t>
      </w:r>
      <w:r w:rsidRPr="008A0AB6">
        <w:rPr>
          <w:rFonts w:ascii="Arial" w:hAnsi="Arial" w:cs="Arial"/>
          <w:sz w:val="18"/>
          <w:szCs w:val="18"/>
        </w:rPr>
        <w:t>00.00.00 „Wymagania ogólne” pkt 8.</w:t>
      </w:r>
    </w:p>
    <w:p w14:paraId="2083AB80" w14:textId="77777777" w:rsidR="0047298B" w:rsidRPr="008A0AB6" w:rsidRDefault="008A0AB6">
      <w:pPr>
        <w:numPr>
          <w:ilvl w:val="12"/>
          <w:numId w:val="0"/>
        </w:num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Roboty uznaje się za wykonane zgodnie z dokumentacją projektową, STWIORB i wymaganiami Inspektora Nadzoru, jeżeli wszystkie pomiary i badania, z zachowaniem tolerancji wg pkt 6, dały wyniki pozytywne.</w:t>
      </w:r>
    </w:p>
    <w:p w14:paraId="765703D2" w14:textId="77777777" w:rsidR="0047298B" w:rsidRPr="008A0AB6" w:rsidRDefault="0047298B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033A8395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8.2.     Odbiór ostateczny</w:t>
      </w:r>
    </w:p>
    <w:p w14:paraId="76D69B01" w14:textId="77777777" w:rsidR="0047298B" w:rsidRPr="008A0AB6" w:rsidRDefault="008A0AB6" w:rsidP="00D11E65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Odbiór robót oznakowania pionowego dokonywany jest na zasadzie odbioru ostatecznego.</w:t>
      </w:r>
    </w:p>
    <w:p w14:paraId="22057831" w14:textId="77777777" w:rsidR="0047298B" w:rsidRPr="008A0AB6" w:rsidRDefault="008A0AB6" w:rsidP="00D11E65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Odbiór ostateczny powinien być dokonany po całkowitym zakończeniu robót, na podstawie wyników pomiarów i badań jakościowych określonych w punktach 2 i 5.</w:t>
      </w:r>
    </w:p>
    <w:p w14:paraId="46E0BFE6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72EBB10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8.3.     Odbiór pogwarancyjny</w:t>
      </w:r>
    </w:p>
    <w:p w14:paraId="16CB2CDB" w14:textId="77777777" w:rsidR="0047298B" w:rsidRPr="008A0AB6" w:rsidRDefault="008A0AB6" w:rsidP="00D11E65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Przed upływem okresu gwarancyjnego należy wykonać przegląd znaków i wybraną grupę poddać badaniom fotometrycznym lica. Pozytywne wyniki przeglądu i badań mogą być podstawą odbioru pogwarancyjnego.</w:t>
      </w:r>
    </w:p>
    <w:p w14:paraId="0B849172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Odbiór pogwarancyjny należy przeprowadzić w ciągu 1 miesiąca po upływie okresu gwarancyjnego, ustalonego w </w:t>
      </w:r>
      <w:proofErr w:type="spellStart"/>
      <w:r w:rsidRPr="008A0AB6">
        <w:rPr>
          <w:rFonts w:ascii="Arial" w:hAnsi="Arial" w:cs="Arial"/>
          <w:sz w:val="18"/>
          <w:szCs w:val="18"/>
        </w:rPr>
        <w:t>STWiORB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. </w:t>
      </w:r>
    </w:p>
    <w:p w14:paraId="77CC8B9E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D1517FE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D46652F" w14:textId="77777777" w:rsidR="0047298B" w:rsidRPr="008A0AB6" w:rsidRDefault="008A0AB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bookmarkStart w:id="16" w:name="_Toc420816688"/>
      <w:r w:rsidRPr="008A0AB6">
        <w:rPr>
          <w:rFonts w:ascii="Arial" w:hAnsi="Arial" w:cs="Arial"/>
          <w:b/>
          <w:caps/>
          <w:kern w:val="28"/>
          <w:sz w:val="18"/>
          <w:szCs w:val="18"/>
        </w:rPr>
        <w:t>9.        podstawa płatności</w:t>
      </w:r>
      <w:bookmarkEnd w:id="16"/>
    </w:p>
    <w:p w14:paraId="00A483EF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9.1.     Ogólne ustalenia dotyczące podstawy płatności</w:t>
      </w:r>
    </w:p>
    <w:p w14:paraId="426622B8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Ogólne ustalenia dotyczące podstawy płatności podano w STWIORB D-M.00.00.00 „Wymagania ogólne” pkt 9.</w:t>
      </w:r>
    </w:p>
    <w:p w14:paraId="634EBDD7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Ponadto Zamawiający powinien tak sformułować umowę, aby Wykonawca musiał doprowadzić oznakowanie do wymagań zawartych w STWIORB w przypadku zauważenia niezgodności.</w:t>
      </w:r>
    </w:p>
    <w:p w14:paraId="5ED5D3F8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4C31BC64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9.2.     Cena jednostki obmiarowej</w:t>
      </w:r>
    </w:p>
    <w:p w14:paraId="2B15265D" w14:textId="77777777" w:rsidR="0047298B" w:rsidRPr="008A0AB6" w:rsidRDefault="008A0AB6">
      <w:pPr>
        <w:ind w:firstLine="567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Cena jednostkowa ustawienia 1 szt. znaku wraz z słupkiem</w:t>
      </w:r>
      <w:r w:rsidRPr="008A0AB6">
        <w:rPr>
          <w:rFonts w:ascii="Arial" w:hAnsi="Arial" w:cs="Arial"/>
          <w:spacing w:val="-3"/>
          <w:sz w:val="18"/>
          <w:szCs w:val="18"/>
        </w:rPr>
        <w:t xml:space="preserve"> obejmuje</w:t>
      </w:r>
      <w:r w:rsidRPr="008A0AB6">
        <w:rPr>
          <w:rFonts w:ascii="Arial" w:hAnsi="Arial" w:cs="Arial"/>
          <w:sz w:val="18"/>
          <w:szCs w:val="18"/>
        </w:rPr>
        <w:t>:</w:t>
      </w:r>
    </w:p>
    <w:p w14:paraId="656D960C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17" w:name="_Toc420816689"/>
      <w:r w:rsidRPr="008A0AB6">
        <w:rPr>
          <w:rFonts w:ascii="Arial" w:hAnsi="Arial" w:cs="Arial"/>
          <w:sz w:val="18"/>
          <w:szCs w:val="18"/>
        </w:rPr>
        <w:t>prace pomiarowe przy lokalizacji znaku,</w:t>
      </w:r>
    </w:p>
    <w:p w14:paraId="38224983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zapewnienie niezbędnych czynników produkcji,</w:t>
      </w:r>
    </w:p>
    <w:p w14:paraId="166B09CC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zakup gotowych kompletnych materiałów,</w:t>
      </w:r>
    </w:p>
    <w:p w14:paraId="23639D78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dostarczenie materiałów na miejsce wykonania,</w:t>
      </w:r>
    </w:p>
    <w:p w14:paraId="3F9CCD93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roboty przygotowawcze (w tym wykonanie dołów i fundamentów),</w:t>
      </w:r>
    </w:p>
    <w:p w14:paraId="7D875717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osadzenie słupków z wypełnieniem otworu,</w:t>
      </w:r>
    </w:p>
    <w:p w14:paraId="4C2513A0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zamocowanie tarcz znaków drogowych zgodnie z Dokumentacją Projektową i </w:t>
      </w:r>
      <w:proofErr w:type="spellStart"/>
      <w:r w:rsidRPr="008A0AB6">
        <w:rPr>
          <w:rFonts w:ascii="Arial" w:hAnsi="Arial" w:cs="Arial"/>
          <w:sz w:val="18"/>
          <w:szCs w:val="18"/>
        </w:rPr>
        <w:t>STWiORB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, </w:t>
      </w:r>
    </w:p>
    <w:p w14:paraId="456ECE25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przeprowadzenie badań kontrolnych,</w:t>
      </w:r>
    </w:p>
    <w:p w14:paraId="46E7464B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uporządkowanie terenu robót.</w:t>
      </w:r>
    </w:p>
    <w:p w14:paraId="318097D2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D4D0E56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02BB1D1" w14:textId="77777777" w:rsidR="0047298B" w:rsidRPr="008A0AB6" w:rsidRDefault="008A0AB6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 w:rsidRPr="008A0AB6">
        <w:rPr>
          <w:rFonts w:ascii="Arial" w:hAnsi="Arial" w:cs="Arial"/>
          <w:b/>
          <w:caps/>
          <w:kern w:val="28"/>
          <w:sz w:val="18"/>
          <w:szCs w:val="18"/>
        </w:rPr>
        <w:t>10.       przepisy  związane</w:t>
      </w:r>
      <w:bookmarkEnd w:id="17"/>
    </w:p>
    <w:p w14:paraId="275157B9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10.1.    Normy</w:t>
      </w:r>
    </w:p>
    <w:tbl>
      <w:tblPr>
        <w:tblW w:w="88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268"/>
        <w:gridCol w:w="6096"/>
      </w:tblGrid>
      <w:tr w:rsidR="0047298B" w:rsidRPr="008A0AB6" w14:paraId="25AB2BFF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769F21E8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1E4B75E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PN-76/C-81521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4E5B752D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Wyroby lakierowane - badanie odporności powłoki lakierowanej na działanie wody oraz oznaczanie nasiąkliwości </w:t>
            </w:r>
          </w:p>
        </w:tc>
      </w:tr>
      <w:tr w:rsidR="0047298B" w:rsidRPr="008A0AB6" w14:paraId="75D95880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32C397A6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49D961F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PN-83/B-03010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7C94DC6E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Ściany oporowe - Obliczenia statyczne i projektowanie</w:t>
            </w:r>
          </w:p>
        </w:tc>
      </w:tr>
      <w:tr w:rsidR="0047298B" w:rsidRPr="008A0AB6" w14:paraId="658A7529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2E25201C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14DA484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PN-84/H-74220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7AAD4DB1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Rury stalowe bez szwu ciągnione i walcowane na zimno ogólnego zastosowania</w:t>
            </w:r>
          </w:p>
        </w:tc>
      </w:tr>
      <w:tr w:rsidR="0047298B" w:rsidRPr="008A0AB6" w14:paraId="78EB854B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0BBD9B76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401B11F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PN-88/C-81523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4FF4AF07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Wyroby lakierowane  - Oznaczanie odporności powłoki na działanie mgły solnej</w:t>
            </w:r>
          </w:p>
        </w:tc>
      </w:tr>
      <w:tr w:rsidR="0047298B" w:rsidRPr="008A0AB6" w14:paraId="2FD7E323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7E6581B5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72DF983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PN-89/H-84023.07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59C9DAB3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Stal określonego zastosowania. Stal na rury. Gatunki</w:t>
            </w:r>
          </w:p>
        </w:tc>
      </w:tr>
      <w:tr w:rsidR="0047298B" w:rsidRPr="008A0AB6" w14:paraId="1ECC880D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083194F4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12C02F2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PN-B-03215:1998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4079E17E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Konstrukcje stalowe - Połączenia z fundamentami - Projektowanie i wykonanie</w:t>
            </w:r>
          </w:p>
        </w:tc>
      </w:tr>
      <w:tr w:rsidR="0047298B" w:rsidRPr="008A0AB6" w14:paraId="79573FE2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278C1611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lastRenderedPageBreak/>
              <w:t>7.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4375E9F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PN-B-03264:2002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1B35C870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Konstrukcje betonowe, żelbetowe i sprężone - Obliczenia statyczne i projektowanie</w:t>
            </w:r>
          </w:p>
        </w:tc>
      </w:tr>
      <w:tr w:rsidR="0047298B" w:rsidRPr="008A0AB6" w14:paraId="5EBD0184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233AC115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00DFF66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40-5:2004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540BAB71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Słupy oświetleniowe. Część 5. Słupy oświetleniowe stalowe. Wymagania.</w:t>
            </w:r>
          </w:p>
        </w:tc>
      </w:tr>
      <w:tr w:rsidR="0047298B" w:rsidRPr="008A0AB6" w14:paraId="233A1430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13EFFB46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9.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887697E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206-1:2003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7DE70865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Beton Część 1: Wymagania, właściwości, produkcja i zgodność</w:t>
            </w:r>
          </w:p>
        </w:tc>
      </w:tr>
      <w:tr w:rsidR="0047298B" w:rsidRPr="008A0AB6" w14:paraId="3D6DF89D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062534E8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C6B55FC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485-4:1997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1CCE9D1C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Aluminium i stopy aluminium - Blachy, taśmy i płyty - Tolerancje kształtu i wymiarów wyrobów walcowanych na zimno</w:t>
            </w:r>
          </w:p>
        </w:tc>
      </w:tr>
      <w:tr w:rsidR="0047298B" w:rsidRPr="008A0AB6" w14:paraId="2B68D24D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3EE776C7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0C47EAB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de-DE"/>
              </w:rPr>
              <w:t>PN-EN ISO 1461:2000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1D3C3FD0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Powłoki cynkowe nanoszone na stal metodą zanurzeniową (cynkowanie jednostkowe) – Wymaganie i badanie </w:t>
            </w:r>
          </w:p>
        </w:tc>
      </w:tr>
      <w:tr w:rsidR="0047298B" w:rsidRPr="008A0AB6" w14:paraId="0B890DAE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6F588F3D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37C0B00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10240:2001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38BED1F2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Wewnętrzne i/lub zewnętrzne powłoki ochronne rur stalowych. Wymagania dotyczące powłok wykonanych przez cynkowanie ogniowe w ocynkowniach zautomatyzowanych</w:t>
            </w:r>
          </w:p>
        </w:tc>
      </w:tr>
      <w:tr w:rsidR="0047298B" w:rsidRPr="008A0AB6" w14:paraId="01AA8CA9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23DE7ABE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9179D26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10292:2003/ A1:2004/A1:2005(U)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09F47148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Taśmy i blachy ze stali o podwyższonej granicy plastyczności powlekane ogniowo w sposób ciągły do obróbki plastycznej na zimno. Warunki techniczne dostawy</w:t>
            </w:r>
          </w:p>
        </w:tc>
      </w:tr>
      <w:tr w:rsidR="0047298B" w:rsidRPr="008A0AB6" w14:paraId="25FF7E35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06E2D709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7602B1F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de-DE"/>
              </w:rPr>
              <w:t>PN-EN 10327:2005(U)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4F630D3B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Taśmy i blachy ze stali niskowęglowych powlekane ogniowo w sposób ciągły do obróbki plastycznej na zimno. Warunki techniczne dostawy</w:t>
            </w:r>
          </w:p>
        </w:tc>
      </w:tr>
      <w:tr w:rsidR="0047298B" w:rsidRPr="008A0AB6" w14:paraId="487C0426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55996EB3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A38B2BF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12767:2003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6C2E54E7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Bierne bezpieczeństwo konstrukcji wsporczych dla urządzeń drogowych.  Wymagania i metody badań</w:t>
            </w:r>
          </w:p>
        </w:tc>
      </w:tr>
      <w:tr w:rsidR="0047298B" w:rsidRPr="008A0AB6" w14:paraId="22C26F9D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58B804BD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69AA5D2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12899-1:2005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15D836FE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Stałe, pionowe znaki drogowe - Część 1: Znaki stałe </w:t>
            </w:r>
          </w:p>
        </w:tc>
      </w:tr>
      <w:tr w:rsidR="0047298B" w:rsidRPr="008A0AB6" w14:paraId="1895FFB8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18409C80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1C09267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A0AB6">
              <w:rPr>
                <w:rFonts w:ascii="Arial" w:hAnsi="Arial" w:cs="Arial"/>
                <w:sz w:val="18"/>
                <w:szCs w:val="18"/>
              </w:rPr>
              <w:t>prEN</w:t>
            </w:r>
            <w:proofErr w:type="spellEnd"/>
            <w:r w:rsidRPr="008A0AB6">
              <w:rPr>
                <w:rFonts w:ascii="Arial" w:hAnsi="Arial" w:cs="Arial"/>
                <w:sz w:val="18"/>
                <w:szCs w:val="18"/>
              </w:rPr>
              <w:t xml:space="preserve"> 12899-5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53BD19DC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Stałe, pionowe znaki drogowe - Część 5 Badanie wstępne typu</w:t>
            </w:r>
          </w:p>
        </w:tc>
      </w:tr>
      <w:tr w:rsidR="0047298B" w:rsidRPr="008A0AB6" w14:paraId="182A7D06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4D7FE473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E6BE8DE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60529:2003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4CD1655D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Stopnie ochrony zapewnianej przez obudowy (Kod IP)</w:t>
            </w:r>
          </w:p>
        </w:tc>
      </w:tr>
      <w:tr w:rsidR="0047298B" w:rsidRPr="008A0AB6" w14:paraId="6A73B721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310B19A9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1E43101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60598-1: 1990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7A38A736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Oprawy oświetleniowe. Wymagania ogólne i badania</w:t>
            </w:r>
          </w:p>
        </w:tc>
      </w:tr>
      <w:tr w:rsidR="0047298B" w:rsidRPr="008A0AB6" w14:paraId="08C7AC87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74455835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355E6B0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de-DE"/>
              </w:rPr>
              <w:t>PN-EN 60598-2:2003(U)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317FA41D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Oprawy oświetleniowe - Wymagania szczegółowe - Oprawy oświetleniowe drogowe</w:t>
            </w:r>
          </w:p>
        </w:tc>
      </w:tr>
      <w:tr w:rsidR="0047298B" w:rsidRPr="008A0AB6" w14:paraId="397BA4D8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6F326F29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CDF79F7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de-DE"/>
              </w:rPr>
              <w:t>PN-H-74200:1998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24570586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Rury stalowe ze szwem, gwintowane </w:t>
            </w:r>
          </w:p>
        </w:tc>
      </w:tr>
      <w:tr w:rsidR="0047298B" w:rsidRPr="008A0AB6" w14:paraId="4BDEADEB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576FD107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22.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7B2DC38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de-DE"/>
              </w:rPr>
              <w:t>PN-EN ISO 2808:2000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23B75904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Farby i lakiery - oznaczanie grubości powłoki</w:t>
            </w:r>
          </w:p>
        </w:tc>
      </w:tr>
      <w:tr w:rsidR="0047298B" w:rsidRPr="008A0AB6" w14:paraId="4D83DF0B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38C2E471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23.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7C29540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PN-91/H-93010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6EE475B0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Stal. Kształtowniki walcowane na gorąco</w:t>
            </w:r>
          </w:p>
        </w:tc>
      </w:tr>
      <w:tr w:rsidR="0047298B" w:rsidRPr="008A0AB6" w14:paraId="58C95AF5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57107772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24.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DC33113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PN-S-02205:1998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343E6584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Drogi samochodowe. Roboty ziemne. Wymagania i badania</w:t>
            </w:r>
          </w:p>
        </w:tc>
      </w:tr>
    </w:tbl>
    <w:p w14:paraId="3FB35952" w14:textId="77777777" w:rsidR="0047298B" w:rsidRPr="008A0AB6" w:rsidRDefault="0047298B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  <w:lang w:val="de-DE"/>
        </w:rPr>
      </w:pPr>
    </w:p>
    <w:p w14:paraId="5E768357" w14:textId="77777777" w:rsidR="0047298B" w:rsidRPr="008A0AB6" w:rsidRDefault="0047298B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  <w:lang w:val="de-DE"/>
        </w:rPr>
      </w:pPr>
    </w:p>
    <w:p w14:paraId="039997AC" w14:textId="77777777" w:rsidR="0047298B" w:rsidRPr="008A0AB6" w:rsidRDefault="0047298B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  <w:lang w:val="de-DE"/>
        </w:rPr>
      </w:pPr>
    </w:p>
    <w:p w14:paraId="365C46A6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10.2.   Przepisy związane i inne dokumenty</w:t>
      </w:r>
    </w:p>
    <w:p w14:paraId="0D0F2BBE" w14:textId="77777777" w:rsidR="0047298B" w:rsidRPr="008A0AB6" w:rsidRDefault="008A0AB6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Załączniki nr 1 i 4 do rozporządzenia Ministra Infrastruktury z dnia 3 lipca 2003 w sprawie szczegółowych warunków technicznych dla znaków i sygnałów drogowych oraz urządzeń bezpieczeństwa ruchu drogowego i warunków ich umieszczania na drogach (Dz. U. nr 220, poz. 2181)</w:t>
      </w:r>
    </w:p>
    <w:p w14:paraId="1A0DDEE9" w14:textId="77777777" w:rsidR="0047298B" w:rsidRPr="008A0AB6" w:rsidRDefault="008A0AB6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Rozporządzenie Ministra Infrastruktury z dn. 11 sierpnia 2004 r. w sprawie sposobów deklarowania zgodności wyrobów budowlanych oraz sposobu znakowania ich znakiem budowlanym (Dz. U. nr 198, poz. 2041)</w:t>
      </w:r>
    </w:p>
    <w:p w14:paraId="212D3DAE" w14:textId="77777777" w:rsidR="0047298B" w:rsidRPr="008A0AB6" w:rsidRDefault="008A0AB6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Rozporządzenie Ministra Infrastruktury z dn. 08 listopada 2004 r. w sprawie aprobat technicznych oraz jednostek organizacyjnych upoważnionych do ich wydawania (Dz. U. nr 249, poz. 2497)</w:t>
      </w:r>
    </w:p>
    <w:p w14:paraId="5FA3F60E" w14:textId="77777777" w:rsidR="0047298B" w:rsidRPr="008A0AB6" w:rsidRDefault="008A0AB6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CIE No. 39.2 1983 </w:t>
      </w:r>
      <w:proofErr w:type="spellStart"/>
      <w:r w:rsidRPr="008A0AB6">
        <w:rPr>
          <w:rFonts w:ascii="Arial" w:hAnsi="Arial" w:cs="Arial"/>
          <w:sz w:val="18"/>
          <w:szCs w:val="18"/>
        </w:rPr>
        <w:t>Recommendations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for </w:t>
      </w:r>
      <w:proofErr w:type="spellStart"/>
      <w:r w:rsidRPr="008A0AB6">
        <w:rPr>
          <w:rFonts w:ascii="Arial" w:hAnsi="Arial" w:cs="Arial"/>
          <w:sz w:val="18"/>
          <w:szCs w:val="18"/>
        </w:rPr>
        <w:t>surface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A0AB6">
        <w:rPr>
          <w:rFonts w:ascii="Arial" w:hAnsi="Arial" w:cs="Arial"/>
          <w:sz w:val="18"/>
          <w:szCs w:val="18"/>
        </w:rPr>
        <w:t>colours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for </w:t>
      </w:r>
      <w:proofErr w:type="spellStart"/>
      <w:r w:rsidRPr="008A0AB6">
        <w:rPr>
          <w:rFonts w:ascii="Arial" w:hAnsi="Arial" w:cs="Arial"/>
          <w:sz w:val="18"/>
          <w:szCs w:val="18"/>
        </w:rPr>
        <w:t>visual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A0AB6">
        <w:rPr>
          <w:rFonts w:ascii="Arial" w:hAnsi="Arial" w:cs="Arial"/>
          <w:sz w:val="18"/>
          <w:szCs w:val="18"/>
        </w:rPr>
        <w:t>signalling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(Zalecenia dla barw powierzchniowych sygnalizacji wizualnej)</w:t>
      </w:r>
    </w:p>
    <w:p w14:paraId="3023599E" w14:textId="77777777" w:rsidR="0047298B" w:rsidRPr="008A0AB6" w:rsidRDefault="008A0AB6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CIE No. 54 </w:t>
      </w:r>
      <w:proofErr w:type="spellStart"/>
      <w:r w:rsidRPr="008A0AB6">
        <w:rPr>
          <w:rFonts w:ascii="Arial" w:hAnsi="Arial" w:cs="Arial"/>
          <w:sz w:val="18"/>
          <w:szCs w:val="18"/>
        </w:rPr>
        <w:t>Retroreflection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A0AB6">
        <w:rPr>
          <w:rFonts w:ascii="Arial" w:hAnsi="Arial" w:cs="Arial"/>
          <w:sz w:val="18"/>
          <w:szCs w:val="18"/>
        </w:rPr>
        <w:t>definition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and </w:t>
      </w:r>
      <w:proofErr w:type="spellStart"/>
      <w:r w:rsidRPr="008A0AB6">
        <w:rPr>
          <w:rFonts w:ascii="Arial" w:hAnsi="Arial" w:cs="Arial"/>
          <w:sz w:val="18"/>
          <w:szCs w:val="18"/>
        </w:rPr>
        <w:t>measurement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(Powierzchniowy współczynnik odblasku definicja i pomiary)</w:t>
      </w:r>
    </w:p>
    <w:p w14:paraId="5731D6C4" w14:textId="77777777" w:rsidR="0047298B" w:rsidRPr="008A0AB6" w:rsidRDefault="008A0AB6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Ustawa z dnia 16 kwietnia 2004 r. o wyrobach budowlanych ( Dz. U. nr 92, poz. 881)</w:t>
      </w:r>
    </w:p>
    <w:p w14:paraId="2E090B46" w14:textId="77777777" w:rsidR="0047298B" w:rsidRPr="008A0AB6" w:rsidRDefault="008A0AB6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Stałe odblaskowe znaki drogowe i urządzenia bezpieczeństwa ruchu drogowego. Zalecenia </w:t>
      </w:r>
      <w:proofErr w:type="spellStart"/>
      <w:r w:rsidRPr="008A0AB6">
        <w:rPr>
          <w:rFonts w:ascii="Arial" w:hAnsi="Arial" w:cs="Arial"/>
          <w:sz w:val="18"/>
          <w:szCs w:val="18"/>
        </w:rPr>
        <w:t>IBDiM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do udzielania aprobat technicznych nr Z/2005-03-009</w:t>
      </w:r>
    </w:p>
    <w:p w14:paraId="2C024FC0" w14:textId="77777777" w:rsidR="0047298B" w:rsidRPr="008A0AB6" w:rsidRDefault="008A0AB6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Rozporządzenie Ministra Infrastruktury zdnia11 sierpnia 2004 r. </w:t>
      </w:r>
      <w:proofErr w:type="spellStart"/>
      <w:r w:rsidRPr="008A0AB6">
        <w:rPr>
          <w:rFonts w:ascii="Arial" w:hAnsi="Arial" w:cs="Arial"/>
          <w:sz w:val="18"/>
          <w:szCs w:val="18"/>
        </w:rPr>
        <w:t>wsprawie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systemów oceny zgodności, wymagań jakie powinny spełniać notyfikowane jednostki uczestniczące w ocenie zgodności oraz sposobu oznaczania wyrobów budowlanych oznakowaniem CE (Dz. U. nr 195, poz. 2011)</w:t>
      </w:r>
    </w:p>
    <w:p w14:paraId="6FBA51FD" w14:textId="77777777" w:rsidR="0047298B" w:rsidRPr="008A0AB6" w:rsidRDefault="008A0AB6" w:rsidP="00944A7E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D11E65">
        <w:rPr>
          <w:rFonts w:ascii="Arial" w:hAnsi="Arial" w:cs="Arial"/>
          <w:sz w:val="18"/>
          <w:szCs w:val="18"/>
        </w:rPr>
        <w:t>Rozporządzenie Parlamentu Europejskiego i Rady (UE) nr 305/2011 z dnia 9 marca 2011 r. ustanawiające zharmonizowane warunki wprowadzania do obrotu wyrobów budowlanych i uchylające dyrektywę Rady 89/106/EWG.</w:t>
      </w:r>
    </w:p>
    <w:sectPr w:rsidR="0047298B" w:rsidRPr="008A0AB6" w:rsidSect="007E40B2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8" w:right="1418" w:bottom="1418" w:left="1418" w:header="709" w:footer="112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2E4FA" w14:textId="77777777" w:rsidR="00C55A83" w:rsidRDefault="00C55A83">
      <w:r>
        <w:separator/>
      </w:r>
    </w:p>
  </w:endnote>
  <w:endnote w:type="continuationSeparator" w:id="0">
    <w:p w14:paraId="47303F29" w14:textId="77777777" w:rsidR="00C55A83" w:rsidRDefault="00C5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93F49" w14:textId="77777777" w:rsidR="008A0AB6" w:rsidRDefault="008A0AB6">
    <w:pPr>
      <w:pStyle w:val="Stopka"/>
      <w:tabs>
        <w:tab w:val="left" w:pos="4785"/>
      </w:tabs>
      <w:ind w:right="360"/>
      <w:rPr>
        <w:rFonts w:ascii="Verdana" w:hAnsi="Verdan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04479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1AC5F67" w14:textId="77777777" w:rsidR="008A0AB6" w:rsidRDefault="008A0AB6">
        <w:pPr>
          <w:pStyle w:val="Stopka"/>
          <w:jc w:val="right"/>
        </w:pPr>
      </w:p>
      <w:sdt>
        <w:sdtPr>
          <w:id w:val="-2003497287"/>
          <w:docPartObj>
            <w:docPartGallery w:val="Page Numbers (Bottom of Page)"/>
            <w:docPartUnique/>
          </w:docPartObj>
        </w:sdtPr>
        <w:sdtEndPr>
          <w:rPr>
            <w:sz w:val="16"/>
            <w:szCs w:val="16"/>
          </w:rPr>
        </w:sdtEndPr>
        <w:sdtContent>
          <w:sdt>
            <w:sdtPr>
              <w:id w:val="664441522"/>
              <w:docPartObj>
                <w:docPartGallery w:val="Page Numbers (Top of Page)"/>
                <w:docPartUnique/>
              </w:docPartObj>
            </w:sdtPr>
            <w:sdtEndPr>
              <w:rPr>
                <w:sz w:val="16"/>
                <w:szCs w:val="16"/>
              </w:rPr>
            </w:sdtEndPr>
            <w:sdtContent>
              <w:p w14:paraId="5CD4C49D" w14:textId="6F5730F9" w:rsidR="008A0AB6" w:rsidRDefault="008A0AB6" w:rsidP="007E40B2">
                <w:pPr>
                  <w:pBdr>
                    <w:top w:val="single" w:sz="4" w:space="1" w:color="auto"/>
                  </w:pBdr>
                  <w:autoSpaceDE w:val="0"/>
                  <w:adjustRightInd w:val="0"/>
                  <w:spacing w:after="120"/>
                  <w:jc w:val="center"/>
                  <w:rPr>
                    <w:rFonts w:ascii="Arial" w:eastAsia="Calibri" w:hAnsi="Arial" w:cs="Arial"/>
                    <w:sz w:val="16"/>
                    <w:szCs w:val="16"/>
                  </w:rPr>
                </w:pPr>
              </w:p>
              <w:p w14:paraId="69879ED6" w14:textId="77777777" w:rsidR="008A0AB6" w:rsidRPr="007E40B2" w:rsidRDefault="008A0AB6">
                <w:pPr>
                  <w:autoSpaceDE w:val="0"/>
                  <w:adjustRightInd w:val="0"/>
                  <w:jc w:val="right"/>
                  <w:rPr>
                    <w:sz w:val="16"/>
                    <w:szCs w:val="16"/>
                  </w:rPr>
                </w:pPr>
                <w:r w:rsidRPr="007E40B2">
                  <w:rPr>
                    <w:rFonts w:ascii="Arial" w:hAnsi="Arial" w:cs="Arial"/>
                    <w:sz w:val="16"/>
                    <w:szCs w:val="16"/>
                  </w:rPr>
                  <w:t xml:space="preserve">XXI - </w:t>
                </w:r>
                <w:sdt>
                  <w:sdtPr>
                    <w:rPr>
                      <w:rFonts w:ascii="Arial" w:hAnsi="Arial" w:cs="Arial"/>
                      <w:sz w:val="16"/>
                      <w:szCs w:val="16"/>
                    </w:rPr>
                    <w:id w:val="403808154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rFonts w:ascii="Verdana" w:hAnsi="Verdana" w:cs="Times New Roman"/>
                    </w:rPr>
                  </w:sdtEndPr>
                  <w:sdtContent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Strona </w:t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instrText>PAGE</w:instrText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017B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14</w:t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z </w:t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instrText>NUMPAGES</w:instrText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017B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14</w:t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sdtContent>
                </w:sdt>
              </w:p>
            </w:sdtContent>
          </w:sdt>
        </w:sdtContent>
      </w:sdt>
      <w:p w14:paraId="12E575D9" w14:textId="77777777" w:rsidR="008A0AB6" w:rsidRDefault="008A0AB6">
        <w:pPr>
          <w:autoSpaceDE w:val="0"/>
          <w:adjustRightInd w:val="0"/>
          <w:jc w:val="right"/>
          <w:rPr>
            <w:rFonts w:ascii="Verdana" w:eastAsia="Calibri" w:hAnsi="Verdana"/>
            <w:sz w:val="16"/>
            <w:szCs w:val="16"/>
          </w:rPr>
        </w:pPr>
        <w:r>
          <w:rPr>
            <w:rFonts w:ascii="Verdana" w:hAnsi="Verdana"/>
            <w:sz w:val="18"/>
            <w:szCs w:val="18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5FAFA" w14:textId="77777777" w:rsidR="00C55A83" w:rsidRDefault="00C55A83">
      <w:r>
        <w:separator/>
      </w:r>
    </w:p>
  </w:footnote>
  <w:footnote w:type="continuationSeparator" w:id="0">
    <w:p w14:paraId="5258D3F6" w14:textId="77777777" w:rsidR="00C55A83" w:rsidRDefault="00C55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C46A4" w14:textId="77777777" w:rsidR="008A0AB6" w:rsidRDefault="008A0AB6">
    <w:pPr>
      <w:pBdr>
        <w:bottom w:val="single" w:sz="4" w:space="1" w:color="auto"/>
      </w:pBdr>
      <w:overflowPunct w:val="0"/>
      <w:autoSpaceDE w:val="0"/>
      <w:autoSpaceDN w:val="0"/>
      <w:adjustRightInd w:val="0"/>
      <w:jc w:val="right"/>
      <w:textAlignment w:val="baseline"/>
      <w:rPr>
        <w:rFonts w:ascii="Arial" w:hAnsi="Arial" w:cs="Arial"/>
        <w:iCs/>
        <w:sz w:val="14"/>
        <w:szCs w:val="14"/>
      </w:rPr>
    </w:pPr>
  </w:p>
  <w:p w14:paraId="0AAEB176" w14:textId="77777777" w:rsidR="008A0AB6" w:rsidRDefault="008A0AB6">
    <w:pPr>
      <w:pBdr>
        <w:bottom w:val="single" w:sz="4" w:space="1" w:color="auto"/>
      </w:pBdr>
      <w:overflowPunct w:val="0"/>
      <w:autoSpaceDE w:val="0"/>
      <w:autoSpaceDN w:val="0"/>
      <w:adjustRightInd w:val="0"/>
      <w:jc w:val="right"/>
      <w:textAlignment w:val="baseline"/>
      <w:rPr>
        <w:rFonts w:ascii="Arial" w:hAnsi="Arial" w:cs="Arial"/>
        <w:iCs/>
        <w:sz w:val="14"/>
        <w:szCs w:val="14"/>
      </w:rPr>
    </w:pPr>
  </w:p>
  <w:p w14:paraId="6ADAB1F7" w14:textId="77777777" w:rsidR="008A0AB6" w:rsidRDefault="008A0AB6">
    <w:pPr>
      <w:pBdr>
        <w:bottom w:val="single" w:sz="4" w:space="1" w:color="auto"/>
      </w:pBdr>
      <w:overflowPunct w:val="0"/>
      <w:autoSpaceDE w:val="0"/>
      <w:autoSpaceDN w:val="0"/>
      <w:adjustRightInd w:val="0"/>
      <w:jc w:val="right"/>
      <w:textAlignment w:val="baseline"/>
      <w:rPr>
        <w:rFonts w:ascii="Arial" w:hAnsi="Arial" w:cs="Arial"/>
        <w:sz w:val="16"/>
        <w:szCs w:val="16"/>
      </w:rPr>
    </w:pPr>
    <w:r>
      <w:rPr>
        <w:rFonts w:ascii="Arial" w:hAnsi="Arial" w:cs="Arial"/>
        <w:iCs/>
        <w:sz w:val="16"/>
        <w:szCs w:val="16"/>
      </w:rPr>
      <w:t>D-07.02.01 O</w:t>
    </w:r>
    <w:r w:rsidR="007E40B2">
      <w:rPr>
        <w:rFonts w:ascii="Arial" w:hAnsi="Arial" w:cs="Arial"/>
        <w:iCs/>
        <w:sz w:val="16"/>
        <w:szCs w:val="16"/>
      </w:rPr>
      <w:t>znakowanie  pionowe.</w:t>
    </w:r>
  </w:p>
  <w:p w14:paraId="62EA301D" w14:textId="77777777" w:rsidR="008A0AB6" w:rsidRDefault="008A0A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CEF2" w14:textId="77777777" w:rsidR="008A0AB6" w:rsidRDefault="008A0AB6">
    <w:pPr>
      <w:pStyle w:val="Nagwek"/>
      <w:jc w:val="center"/>
      <w:rPr>
        <w:b/>
        <w:bCs/>
        <w:i/>
        <w:iCs/>
        <w:sz w:val="16"/>
      </w:rPr>
    </w:pPr>
  </w:p>
  <w:p w14:paraId="527ADDA6" w14:textId="77777777" w:rsidR="008A0AB6" w:rsidRDefault="008A0AB6">
    <w:pPr>
      <w:pStyle w:val="Nagwek"/>
      <w:jc w:val="center"/>
      <w:rPr>
        <w:b/>
        <w:bCs/>
        <w:i/>
        <w:iCs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2A82CC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C2A24DDA"/>
    <w:lvl w:ilvl="0">
      <w:numFmt w:val="decimal"/>
      <w:lvlText w:val="*"/>
      <w:lvlJc w:val="left"/>
    </w:lvl>
  </w:abstractNum>
  <w:abstractNum w:abstractNumId="2" w15:restartNumberingAfterBreak="0">
    <w:nsid w:val="04D2299A"/>
    <w:multiLevelType w:val="hybridMultilevel"/>
    <w:tmpl w:val="309C584A"/>
    <w:lvl w:ilvl="0" w:tplc="7780FD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E3460"/>
    <w:multiLevelType w:val="singleLevel"/>
    <w:tmpl w:val="12FCC3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09DB3B50"/>
    <w:multiLevelType w:val="hybridMultilevel"/>
    <w:tmpl w:val="7B364C68"/>
    <w:name w:val="WW8Num4"/>
    <w:lvl w:ilvl="0" w:tplc="A3744B06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B58075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9C2E5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505B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125F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9871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6443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2C4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DA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607FF"/>
    <w:multiLevelType w:val="hybridMultilevel"/>
    <w:tmpl w:val="07046EBE"/>
    <w:lvl w:ilvl="0" w:tplc="93C440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34E419E"/>
    <w:multiLevelType w:val="hybridMultilevel"/>
    <w:tmpl w:val="2F92793E"/>
    <w:lvl w:ilvl="0" w:tplc="D018E512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Times New 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70"/>
        </w:tabs>
        <w:ind w:left="1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610"/>
        </w:tabs>
        <w:ind w:left="1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330"/>
        </w:tabs>
        <w:ind w:left="23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050"/>
        </w:tabs>
        <w:ind w:left="3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770"/>
        </w:tabs>
        <w:ind w:left="3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490"/>
        </w:tabs>
        <w:ind w:left="44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210"/>
        </w:tabs>
        <w:ind w:left="5210" w:hanging="360"/>
      </w:pPr>
      <w:rPr>
        <w:rFonts w:ascii="Wingdings" w:hAnsi="Wingdings" w:hint="default"/>
      </w:rPr>
    </w:lvl>
  </w:abstractNum>
  <w:abstractNum w:abstractNumId="7" w15:restartNumberingAfterBreak="0">
    <w:nsid w:val="17153F2F"/>
    <w:multiLevelType w:val="hybridMultilevel"/>
    <w:tmpl w:val="37400880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250DF"/>
    <w:multiLevelType w:val="multilevel"/>
    <w:tmpl w:val="8A42AFD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311D97"/>
    <w:multiLevelType w:val="hybridMultilevel"/>
    <w:tmpl w:val="F3F22882"/>
    <w:lvl w:ilvl="0" w:tplc="870C6E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774181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0F8F3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DBC5A7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C650C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A72A23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31492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8AECC9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2D0A6D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2D663D"/>
    <w:multiLevelType w:val="singleLevel"/>
    <w:tmpl w:val="C2A24DDA"/>
    <w:lvl w:ilvl="0">
      <w:numFmt w:val="decimal"/>
      <w:lvlText w:val="*"/>
      <w:lvlJc w:val="left"/>
    </w:lvl>
  </w:abstractNum>
  <w:abstractNum w:abstractNumId="11" w15:restartNumberingAfterBreak="0">
    <w:nsid w:val="1D1F699F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</w:lvl>
    <w:lvl w:ilvl="1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7A25AA"/>
    <w:multiLevelType w:val="hybridMultilevel"/>
    <w:tmpl w:val="B2E211B4"/>
    <w:lvl w:ilvl="0" w:tplc="FFFC30BE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190A48"/>
    <w:multiLevelType w:val="singleLevel"/>
    <w:tmpl w:val="68AE7054"/>
    <w:lvl w:ilvl="0">
      <w:start w:val="1"/>
      <w:numFmt w:val="decimal"/>
      <w:lvlText w:val="%1."/>
      <w:lvlJc w:val="right"/>
      <w:pPr>
        <w:tabs>
          <w:tab w:val="num" w:pos="0"/>
        </w:tabs>
        <w:ind w:left="360" w:hanging="72"/>
      </w:pPr>
      <w:rPr>
        <w:rFonts w:hint="default"/>
      </w:rPr>
    </w:lvl>
  </w:abstractNum>
  <w:abstractNum w:abstractNumId="14" w15:restartNumberingAfterBreak="0">
    <w:nsid w:val="2F7678EE"/>
    <w:multiLevelType w:val="hybridMultilevel"/>
    <w:tmpl w:val="41083E7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5601D"/>
    <w:multiLevelType w:val="hybridMultilevel"/>
    <w:tmpl w:val="B5A89B16"/>
    <w:lvl w:ilvl="0" w:tplc="9B522570">
      <w:start w:val="1"/>
      <w:numFmt w:val="lowerLetter"/>
      <w:lvlText w:val="%1)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2334CF"/>
    <w:multiLevelType w:val="singleLevel"/>
    <w:tmpl w:val="376E012C"/>
    <w:lvl w:ilvl="0">
      <w:start w:val="1"/>
      <w:numFmt w:val="decimal"/>
      <w:lvlText w:val="%1"/>
      <w:legacy w:legacy="1" w:legacySpace="120" w:legacyIndent="360"/>
      <w:lvlJc w:val="left"/>
    </w:lvl>
  </w:abstractNum>
  <w:abstractNum w:abstractNumId="17" w15:restartNumberingAfterBreak="0">
    <w:nsid w:val="393C60C7"/>
    <w:multiLevelType w:val="hybridMultilevel"/>
    <w:tmpl w:val="0B842570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D2DC6"/>
    <w:multiLevelType w:val="hybridMultilevel"/>
    <w:tmpl w:val="674C6D5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D6F4C"/>
    <w:multiLevelType w:val="hybridMultilevel"/>
    <w:tmpl w:val="2DC8A596"/>
    <w:lvl w:ilvl="0" w:tplc="4092867C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236D11"/>
    <w:multiLevelType w:val="hybridMultilevel"/>
    <w:tmpl w:val="EBAE2FFE"/>
    <w:lvl w:ilvl="0" w:tplc="0C8CADAA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C2386F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A7E24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FE3F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2CBF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A42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965E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DE86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5BADE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48907E79"/>
    <w:multiLevelType w:val="singleLevel"/>
    <w:tmpl w:val="85AEFA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D9A445D"/>
    <w:multiLevelType w:val="hybridMultilevel"/>
    <w:tmpl w:val="E1AE912C"/>
    <w:lvl w:ilvl="0" w:tplc="93C44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70F1A"/>
    <w:multiLevelType w:val="hybridMultilevel"/>
    <w:tmpl w:val="E64A2BC2"/>
    <w:lvl w:ilvl="0" w:tplc="FF642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200B7"/>
    <w:multiLevelType w:val="singleLevel"/>
    <w:tmpl w:val="66B80844"/>
    <w:lvl w:ilvl="0">
      <w:start w:val="1"/>
      <w:numFmt w:val="lowerLetter"/>
      <w:pStyle w:val="Rysunek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9166F57"/>
    <w:multiLevelType w:val="hybridMultilevel"/>
    <w:tmpl w:val="47AC0926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FB03B0E"/>
    <w:multiLevelType w:val="hybridMultilevel"/>
    <w:tmpl w:val="A67669C2"/>
    <w:lvl w:ilvl="0" w:tplc="F2FEA3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3A1B56"/>
    <w:multiLevelType w:val="hybridMultilevel"/>
    <w:tmpl w:val="BFB61DB0"/>
    <w:lvl w:ilvl="0" w:tplc="93C440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E21471D"/>
    <w:multiLevelType w:val="hybridMultilevel"/>
    <w:tmpl w:val="CF687912"/>
    <w:lvl w:ilvl="0" w:tplc="31BE8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585306D"/>
    <w:multiLevelType w:val="hybridMultilevel"/>
    <w:tmpl w:val="0CD46D7E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745A4D"/>
    <w:multiLevelType w:val="multilevel"/>
    <w:tmpl w:val="079064D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E9C061B"/>
    <w:multiLevelType w:val="multilevel"/>
    <w:tmpl w:val="B4664110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433332046">
    <w:abstractNumId w:val="25"/>
  </w:num>
  <w:num w:numId="2" w16cid:durableId="394549691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 w16cid:durableId="870731089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328" w:hanging="283"/>
        </w:pPr>
        <w:rPr>
          <w:rFonts w:ascii="Symbol" w:hAnsi="Symbol" w:hint="default"/>
          <w:sz w:val="20"/>
        </w:rPr>
      </w:lvl>
    </w:lvlOverride>
  </w:num>
  <w:num w:numId="4" w16cid:durableId="1899826562">
    <w:abstractNumId w:val="21"/>
  </w:num>
  <w:num w:numId="5" w16cid:durableId="1873958816">
    <w:abstractNumId w:val="1"/>
    <w:lvlOverride w:ilvl="0">
      <w:lvl w:ilvl="0">
        <w:start w:val="1"/>
        <w:numFmt w:val="bullet"/>
        <w:lvlText w:val=""/>
        <w:legacy w:legacy="1" w:legacySpace="12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6" w16cid:durableId="57830421">
    <w:abstractNumId w:val="19"/>
  </w:num>
  <w:num w:numId="7" w16cid:durableId="210843288">
    <w:abstractNumId w:val="22"/>
  </w:num>
  <w:num w:numId="8" w16cid:durableId="212279928">
    <w:abstractNumId w:val="15"/>
  </w:num>
  <w:num w:numId="9" w16cid:durableId="2010015100">
    <w:abstractNumId w:val="14"/>
  </w:num>
  <w:num w:numId="10" w16cid:durableId="1898469097">
    <w:abstractNumId w:val="30"/>
  </w:num>
  <w:num w:numId="11" w16cid:durableId="470832237">
    <w:abstractNumId w:val="0"/>
  </w:num>
  <w:num w:numId="12" w16cid:durableId="308638293">
    <w:abstractNumId w:val="17"/>
  </w:num>
  <w:num w:numId="13" w16cid:durableId="733553187">
    <w:abstractNumId w:val="2"/>
  </w:num>
  <w:num w:numId="14" w16cid:durableId="250162551">
    <w:abstractNumId w:val="31"/>
  </w:num>
  <w:num w:numId="15" w16cid:durableId="1342003329">
    <w:abstractNumId w:val="32"/>
  </w:num>
  <w:num w:numId="16" w16cid:durableId="84689603">
    <w:abstractNumId w:val="8"/>
  </w:num>
  <w:num w:numId="17" w16cid:durableId="1498380874">
    <w:abstractNumId w:val="3"/>
  </w:num>
  <w:num w:numId="18" w16cid:durableId="86078454">
    <w:abstractNumId w:val="16"/>
  </w:num>
  <w:num w:numId="19" w16cid:durableId="1165823656">
    <w:abstractNumId w:val="13"/>
  </w:num>
  <w:num w:numId="20" w16cid:durableId="977804091">
    <w:abstractNumId w:val="7"/>
  </w:num>
  <w:num w:numId="21" w16cid:durableId="400254675">
    <w:abstractNumId w:val="24"/>
  </w:num>
  <w:num w:numId="22" w16cid:durableId="16745018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107368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2040298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02154587">
    <w:abstractNumId w:val="6"/>
  </w:num>
  <w:num w:numId="26" w16cid:durableId="143668700">
    <w:abstractNumId w:val="11"/>
  </w:num>
  <w:num w:numId="27" w16cid:durableId="1026062879">
    <w:abstractNumId w:val="27"/>
  </w:num>
  <w:num w:numId="28" w16cid:durableId="1456870595">
    <w:abstractNumId w:val="9"/>
  </w:num>
  <w:num w:numId="29" w16cid:durableId="68817201">
    <w:abstractNumId w:val="5"/>
  </w:num>
  <w:num w:numId="30" w16cid:durableId="772475770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1" w16cid:durableId="996835246">
    <w:abstractNumId w:val="20"/>
  </w:num>
  <w:num w:numId="32" w16cid:durableId="223227251">
    <w:abstractNumId w:val="4"/>
  </w:num>
  <w:num w:numId="33" w16cid:durableId="1886284728">
    <w:abstractNumId w:val="28"/>
  </w:num>
  <w:num w:numId="34" w16cid:durableId="2072576373">
    <w:abstractNumId w:val="10"/>
  </w:num>
  <w:num w:numId="35" w16cid:durableId="574365780">
    <w:abstractNumId w:val="23"/>
  </w:num>
  <w:num w:numId="36" w16cid:durableId="1340887894">
    <w:abstractNumId w:val="12"/>
  </w:num>
  <w:num w:numId="37" w16cid:durableId="1114597355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98B"/>
    <w:rsid w:val="0005429E"/>
    <w:rsid w:val="00132104"/>
    <w:rsid w:val="001417CD"/>
    <w:rsid w:val="00163618"/>
    <w:rsid w:val="001F2338"/>
    <w:rsid w:val="00280B5B"/>
    <w:rsid w:val="002C4E4E"/>
    <w:rsid w:val="0047298B"/>
    <w:rsid w:val="0047299F"/>
    <w:rsid w:val="004C6AC2"/>
    <w:rsid w:val="006B7987"/>
    <w:rsid w:val="007A7CB9"/>
    <w:rsid w:val="007E40B2"/>
    <w:rsid w:val="00807685"/>
    <w:rsid w:val="008261EA"/>
    <w:rsid w:val="008A0AB6"/>
    <w:rsid w:val="009017B9"/>
    <w:rsid w:val="00913D57"/>
    <w:rsid w:val="00B471DE"/>
    <w:rsid w:val="00BC4CFC"/>
    <w:rsid w:val="00BF5F18"/>
    <w:rsid w:val="00C55A83"/>
    <w:rsid w:val="00C7707D"/>
    <w:rsid w:val="00C81F94"/>
    <w:rsid w:val="00C846E9"/>
    <w:rsid w:val="00D11E65"/>
    <w:rsid w:val="00EC05B3"/>
    <w:rsid w:val="00F17F51"/>
    <w:rsid w:val="00F2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FAC720"/>
  <w15:docId w15:val="{4771F3EA-645B-469C-99A1-05A82AEC0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spacing w:line="120" w:lineRule="atLeast"/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auto"/>
      </w:pBdr>
      <w:tabs>
        <w:tab w:val="right" w:pos="9072"/>
      </w:tabs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bCs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708"/>
      <w:jc w:val="both"/>
    </w:pPr>
    <w:rPr>
      <w:sz w:val="24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autoSpaceDE w:val="0"/>
      <w:autoSpaceDN w:val="0"/>
      <w:spacing w:line="120" w:lineRule="atLeast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ind w:firstLine="720"/>
      <w:jc w:val="center"/>
    </w:pPr>
    <w:rPr>
      <w:b/>
      <w:bCs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 w:val="24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paragraph" w:styleId="Tytu">
    <w:name w:val="Title"/>
    <w:basedOn w:val="Normalny"/>
    <w:qFormat/>
    <w:pPr>
      <w:tabs>
        <w:tab w:val="right" w:pos="9072"/>
      </w:tabs>
      <w:jc w:val="center"/>
    </w:pPr>
    <w:rPr>
      <w:b/>
      <w:bCs/>
      <w:sz w:val="24"/>
      <w:szCs w:val="24"/>
    </w:rPr>
  </w:style>
  <w:style w:type="paragraph" w:styleId="Tekstpodstawowy2">
    <w:name w:val="Body Text 2"/>
    <w:basedOn w:val="Normalny"/>
    <w:semiHidden/>
    <w:pPr>
      <w:jc w:val="both"/>
    </w:pPr>
    <w:rPr>
      <w:b/>
      <w:bCs/>
    </w:rPr>
  </w:style>
  <w:style w:type="character" w:customStyle="1" w:styleId="Document6">
    <w:name w:val="Document 6"/>
    <w:basedOn w:val="Domylnaczcionkaakapitu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Znak">
    <w:name w:val="Nagłówek Znak"/>
    <w:link w:val="Nagwek"/>
    <w:semiHidden/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3">
    <w:name w:val="Body Text 3"/>
    <w:basedOn w:val="Normalny"/>
    <w:link w:val="Tekstpodstawowy3Znak"/>
    <w:semiHidden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Pr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600"/>
      <w:textAlignment w:val="baseline"/>
    </w:pPr>
    <w:rPr>
      <w:sz w:val="18"/>
    </w:rPr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200"/>
      <w:textAlignment w:val="baseline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400"/>
      <w:textAlignment w:val="baseline"/>
    </w:p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800"/>
      <w:textAlignment w:val="baseline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1000"/>
      <w:textAlignment w:val="baseline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1200"/>
      <w:textAlignment w:val="baseline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1400"/>
      <w:textAlignment w:val="baseline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sz w:val="18"/>
    </w:rPr>
  </w:style>
  <w:style w:type="paragraph" w:styleId="Tekstprzypisudolnego">
    <w:name w:val="footnote text"/>
    <w:basedOn w:val="Normalny"/>
    <w:link w:val="TekstprzypisudolnegoZnak"/>
    <w:semiHidden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TekstprzypisudolnegoZnak">
    <w:name w:val="Tekst przypisu dolnego Znak"/>
    <w:basedOn w:val="Domylnaczcionkaakapitu"/>
    <w:link w:val="Tekstprzypisudolnego"/>
    <w:semiHidden/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Wypunktowanie">
    <w:name w:val="Wypunktowanie"/>
    <w:basedOn w:val="Normalny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  <w:textAlignment w:val="baseline"/>
    </w:pPr>
    <w:rPr>
      <w:sz w:val="24"/>
    </w:rPr>
  </w:style>
  <w:style w:type="paragraph" w:customStyle="1" w:styleId="Tekstpodstawowywcity31">
    <w:name w:val="Tekst podstawowy wcięty 31"/>
    <w:basedOn w:val="Normalny"/>
    <w:pPr>
      <w:widowControl w:val="0"/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Arial" w:hAnsi="Arial"/>
      <w:sz w:val="24"/>
    </w:rPr>
  </w:style>
  <w:style w:type="paragraph" w:customStyle="1" w:styleId="Numerowanie">
    <w:name w:val="Numerowanie"/>
    <w:basedOn w:val="Tekstpodstawowy"/>
    <w:pPr>
      <w:widowControl w:val="0"/>
      <w:overflowPunct w:val="0"/>
      <w:adjustRightInd w:val="0"/>
      <w:spacing w:line="240" w:lineRule="auto"/>
      <w:jc w:val="center"/>
      <w:textAlignment w:val="baseline"/>
    </w:pPr>
    <w:rPr>
      <w:rFonts w:ascii="Times New Roman" w:hAnsi="Times New Roman" w:cs="Times New Roman"/>
      <w:szCs w:val="20"/>
      <w:lang w:val="fr-FR"/>
    </w:rPr>
  </w:style>
  <w:style w:type="paragraph" w:customStyle="1" w:styleId="Tablica">
    <w:name w:val="Tablica"/>
    <w:basedOn w:val="Normalny"/>
    <w:next w:val="Normalny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  <w:textAlignment w:val="baseline"/>
    </w:pPr>
    <w:rPr>
      <w:b/>
      <w:sz w:val="24"/>
    </w:rPr>
  </w:style>
  <w:style w:type="paragraph" w:customStyle="1" w:styleId="Tekstpodstawowy22">
    <w:name w:val="Tekst podstawowy 22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pacing w:val="-3"/>
      <w:sz w:val="24"/>
    </w:rPr>
  </w:style>
  <w:style w:type="paragraph" w:customStyle="1" w:styleId="Rysunek">
    <w:name w:val="Rysunek"/>
    <w:basedOn w:val="Tablica"/>
    <w:next w:val="Tekstpodstawowy"/>
    <w:autoRedefine/>
    <w:pPr>
      <w:keepNext w:val="0"/>
      <w:numPr>
        <w:numId w:val="1"/>
      </w:numPr>
      <w:overflowPunct/>
      <w:autoSpaceDE/>
      <w:autoSpaceDN/>
      <w:adjustRightInd/>
      <w:spacing w:before="260"/>
      <w:textAlignment w:val="auto"/>
    </w:pPr>
    <w:rPr>
      <w:b w:val="0"/>
      <w:bCs/>
    </w:rPr>
  </w:style>
  <w:style w:type="paragraph" w:customStyle="1" w:styleId="Teksttablicy">
    <w:name w:val="Tekst tablicy"/>
    <w:basedOn w:val="Tekstpodstawowy"/>
    <w:next w:val="Tekstpodstawowy"/>
    <w:pPr>
      <w:keepLines/>
      <w:autoSpaceDE/>
      <w:autoSpaceDN/>
      <w:spacing w:line="240" w:lineRule="auto"/>
      <w:jc w:val="center"/>
    </w:pPr>
    <w:rPr>
      <w:bCs/>
      <w:szCs w:val="20"/>
      <w:lang w:val="fr-FR"/>
    </w:rPr>
  </w:style>
  <w:style w:type="paragraph" w:styleId="Listapunktowana">
    <w:name w:val="List Bullet"/>
    <w:basedOn w:val="Normalny"/>
    <w:autoRedefine/>
    <w:semiHidden/>
    <w:pPr>
      <w:numPr>
        <w:numId w:val="11"/>
      </w:num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">
    <w:name w:val="Standardowy.tekst Znak"/>
    <w:rPr>
      <w:lang w:val="pl-PL" w:eastAsia="pl-PL" w:bidi="ar-SA"/>
    </w:rPr>
  </w:style>
  <w:style w:type="character" w:customStyle="1" w:styleId="Technical1">
    <w:name w:val="Technical 1"/>
    <w:rPr>
      <w:rFonts w:ascii="Courier" w:hAnsi="Courier"/>
      <w:noProof w:val="0"/>
      <w:sz w:val="24"/>
      <w:lang w:val="en-US"/>
    </w:rPr>
  </w:style>
  <w:style w:type="character" w:styleId="Pogrubienie">
    <w:name w:val="Strong"/>
    <w:uiPriority w:val="22"/>
    <w:qFormat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</w:style>
  <w:style w:type="paragraph" w:customStyle="1" w:styleId="Tekstpodstawowy32">
    <w:name w:val="Tekst podstawowy 32"/>
    <w:basedOn w:val="Normalny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podstawowywcity32">
    <w:name w:val="Tekst podstawowy wcięty 32"/>
    <w:basedOn w:val="Normalny"/>
    <w:pPr>
      <w:widowControl w:val="0"/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Arial" w:hAnsi="Arial"/>
      <w:sz w:val="24"/>
    </w:rPr>
  </w:style>
  <w:style w:type="paragraph" w:customStyle="1" w:styleId="Tekstpodstawowy23">
    <w:name w:val="Tekst podstawowy 23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pacing w:val="-3"/>
      <w:sz w:val="24"/>
    </w:rPr>
  </w:style>
  <w:style w:type="character" w:styleId="Hipercze">
    <w:name w:val="Hyperlink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jkn1">
    <w:name w:val="jk_n1"/>
    <w:next w:val="Normalny"/>
    <w:uiPriority w:val="99"/>
    <w:pPr>
      <w:spacing w:after="200"/>
      <w:ind w:left="1559" w:hanging="283"/>
      <w:jc w:val="both"/>
    </w:pPr>
    <w:rPr>
      <w:rFonts w:ascii="Tahoma" w:eastAsia="Calibri" w:hAnsi="Tahoma"/>
      <w:b/>
      <w:caps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4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45A6C-C7CB-4C65-8AE3-467C04B5F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14</Pages>
  <Words>6188</Words>
  <Characters>37133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D-0I</vt:lpstr>
    </vt:vector>
  </TitlesOfParts>
  <Company>DODP Rzeszow</Company>
  <LinksUpToDate>false</LinksUpToDate>
  <CharactersWithSpaces>43235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D-0I</dc:title>
  <dc:creator>DODP Rzeszow</dc:creator>
  <cp:lastModifiedBy>User</cp:lastModifiedBy>
  <cp:revision>21</cp:revision>
  <cp:lastPrinted>2022-09-08T13:06:00Z</cp:lastPrinted>
  <dcterms:created xsi:type="dcterms:W3CDTF">2020-12-23T14:12:00Z</dcterms:created>
  <dcterms:modified xsi:type="dcterms:W3CDTF">2023-08-01T05:36:00Z</dcterms:modified>
</cp:coreProperties>
</file>