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C9F" w:rsidRDefault="00C43C9F" w:rsidP="00C43C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Mielec, dnia 2020-07-</w:t>
      </w:r>
    </w:p>
    <w:p w:rsidR="00C43C9F" w:rsidRDefault="00C43C9F" w:rsidP="00C43C9F">
      <w:pPr>
        <w:rPr>
          <w:sz w:val="28"/>
          <w:szCs w:val="28"/>
        </w:rPr>
      </w:pPr>
      <w:r>
        <w:rPr>
          <w:sz w:val="28"/>
          <w:szCs w:val="28"/>
        </w:rPr>
        <w:t>IG.0750.1.28.2020</w:t>
      </w:r>
    </w:p>
    <w:p w:rsidR="00C43C9F" w:rsidRDefault="00C43C9F" w:rsidP="00C43C9F">
      <w:pPr>
        <w:rPr>
          <w:sz w:val="28"/>
          <w:szCs w:val="28"/>
        </w:rPr>
      </w:pPr>
    </w:p>
    <w:p w:rsidR="00C43C9F" w:rsidRDefault="00C43C9F" w:rsidP="00C43C9F">
      <w:pPr>
        <w:jc w:val="center"/>
        <w:rPr>
          <w:b/>
          <w:sz w:val="44"/>
          <w:szCs w:val="44"/>
        </w:rPr>
      </w:pPr>
      <w:r w:rsidRPr="00897105">
        <w:rPr>
          <w:b/>
          <w:sz w:val="44"/>
          <w:szCs w:val="44"/>
        </w:rPr>
        <w:t>DECYZJA</w:t>
      </w:r>
    </w:p>
    <w:p w:rsidR="00C43C9F" w:rsidRPr="00897105" w:rsidRDefault="00C43C9F" w:rsidP="00C43C9F">
      <w:pPr>
        <w:jc w:val="center"/>
        <w:rPr>
          <w:b/>
          <w:sz w:val="44"/>
          <w:szCs w:val="44"/>
        </w:rPr>
      </w:pPr>
    </w:p>
    <w:p w:rsidR="00C43C9F" w:rsidRDefault="00C43C9F" w:rsidP="00C43C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Na podstawie art. 1,2 i 8 ust. 1 ustawy z dnia 29 czerwca 1963 r.                          o zagospodarowaniu wspólnot gruntowych ( Dz.U. z 2016, poz. 703 , art. 104 §.1 i §.2 ustawy z dnia 14 czerwca 1960 r kodeks postępowania administracyjnego (</w:t>
      </w:r>
      <w:proofErr w:type="spellStart"/>
      <w:r>
        <w:rPr>
          <w:sz w:val="28"/>
          <w:szCs w:val="28"/>
        </w:rPr>
        <w:t>jed</w:t>
      </w:r>
      <w:proofErr w:type="spellEnd"/>
      <w:r>
        <w:rPr>
          <w:sz w:val="28"/>
          <w:szCs w:val="28"/>
        </w:rPr>
        <w:t>. tekst Dz.U z 2020 roku poz. 256) działając  na wniosek Burmistrza Miasta Przecław</w:t>
      </w:r>
    </w:p>
    <w:p w:rsidR="00C43C9F" w:rsidRDefault="00C43C9F" w:rsidP="00C43C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Pr="00B1007F">
        <w:rPr>
          <w:b/>
          <w:sz w:val="28"/>
          <w:szCs w:val="28"/>
        </w:rPr>
        <w:t>rzekam</w:t>
      </w:r>
    </w:p>
    <w:p w:rsidR="00C43C9F" w:rsidRDefault="00C43C9F" w:rsidP="00C43C9F">
      <w:pPr>
        <w:jc w:val="center"/>
        <w:rPr>
          <w:b/>
          <w:sz w:val="28"/>
          <w:szCs w:val="28"/>
        </w:rPr>
      </w:pPr>
    </w:p>
    <w:p w:rsidR="00C43C9F" w:rsidRDefault="00C43C9F" w:rsidP="00C43C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uznać za mienie gromadzkie nieruchomości położone w obrębie 65 Łączki Brzeskie gmina Przecław, oznaczone w ewidencji gruntów i budynków numerami działek; </w:t>
      </w:r>
    </w:p>
    <w:p w:rsidR="00C43C9F" w:rsidRPr="00D30308" w:rsidRDefault="00C43C9F" w:rsidP="00C43C9F">
      <w:pPr>
        <w:jc w:val="both"/>
        <w:rPr>
          <w:sz w:val="28"/>
          <w:szCs w:val="28"/>
        </w:rPr>
      </w:pPr>
    </w:p>
    <w:p w:rsidR="00C43C9F" w:rsidRDefault="00C43C9F" w:rsidP="00C43C9F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49</w:t>
      </w:r>
      <w:r w:rsidRPr="00A210E3">
        <w:rPr>
          <w:sz w:val="28"/>
          <w:szCs w:val="28"/>
        </w:rPr>
        <w:t xml:space="preserve">  o pow.</w:t>
      </w:r>
      <w:r>
        <w:rPr>
          <w:sz w:val="28"/>
          <w:szCs w:val="28"/>
        </w:rPr>
        <w:t xml:space="preserve"> 0,2382</w:t>
      </w:r>
      <w:r w:rsidRPr="00A210E3">
        <w:rPr>
          <w:sz w:val="28"/>
          <w:szCs w:val="28"/>
        </w:rPr>
        <w:t xml:space="preserve"> ha,</w:t>
      </w:r>
    </w:p>
    <w:p w:rsidR="00C43C9F" w:rsidRDefault="00C43C9F" w:rsidP="00C43C9F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97 o pow. 0,2395 ha,</w:t>
      </w:r>
    </w:p>
    <w:p w:rsidR="00C43C9F" w:rsidRDefault="00C43C9F" w:rsidP="00C43C9F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140/2 o pow. 0,0926 ha,</w:t>
      </w:r>
    </w:p>
    <w:p w:rsidR="00C43C9F" w:rsidRDefault="00C43C9F" w:rsidP="00C43C9F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292 o pow. 0,0739 ha,</w:t>
      </w:r>
    </w:p>
    <w:p w:rsidR="00C43C9F" w:rsidRDefault="00C43C9F" w:rsidP="00C43C9F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294/1 o pow. 0,3319 ha,</w:t>
      </w:r>
    </w:p>
    <w:p w:rsidR="00C43C9F" w:rsidRDefault="00C43C9F" w:rsidP="00C43C9F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365/1 o pow. 0,0869 ha,</w:t>
      </w:r>
    </w:p>
    <w:p w:rsidR="00C43C9F" w:rsidRDefault="00C43C9F" w:rsidP="00C43C9F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444 o pow. 0,1814 ha,</w:t>
      </w:r>
    </w:p>
    <w:p w:rsidR="00C43C9F" w:rsidRDefault="00C43C9F" w:rsidP="00C43C9F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745 o pow. 0,2911 ha,</w:t>
      </w:r>
    </w:p>
    <w:p w:rsidR="00C43C9F" w:rsidRDefault="00C43C9F" w:rsidP="00C43C9F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912 o pow. 0,2258 ha,</w:t>
      </w:r>
    </w:p>
    <w:p w:rsidR="00C43C9F" w:rsidRDefault="00C43C9F" w:rsidP="00C43C9F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986 o pow. 0,3319 ha,</w:t>
      </w:r>
    </w:p>
    <w:p w:rsidR="00C43C9F" w:rsidRDefault="00C43C9F" w:rsidP="00C43C9F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988 o pow. 0,0561 ha,</w:t>
      </w:r>
    </w:p>
    <w:p w:rsidR="00C43C9F" w:rsidRDefault="00C43C9F" w:rsidP="00C43C9F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990 o pow. 0,0876 ha,</w:t>
      </w:r>
    </w:p>
    <w:p w:rsidR="00C43C9F" w:rsidRDefault="00C43C9F" w:rsidP="00C43C9F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1072 o pow. 0,3330 ha,</w:t>
      </w:r>
    </w:p>
    <w:p w:rsidR="00C43C9F" w:rsidRDefault="00C43C9F" w:rsidP="00C43C9F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1166 o pow. 0,0052 ha,</w:t>
      </w:r>
    </w:p>
    <w:p w:rsidR="00C43C9F" w:rsidRDefault="00C43C9F" w:rsidP="00C43C9F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1167 o pow. 0,4837 ha,</w:t>
      </w:r>
    </w:p>
    <w:p w:rsidR="00C43C9F" w:rsidRDefault="00C43C9F" w:rsidP="00C43C9F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1193 o pow. 0,0094 ha,</w:t>
      </w:r>
    </w:p>
    <w:p w:rsidR="00C43C9F" w:rsidRDefault="00C43C9F" w:rsidP="00C43C9F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1194 o pow. 0,4239 ha,</w:t>
      </w:r>
    </w:p>
    <w:p w:rsidR="00C43C9F" w:rsidRDefault="00C43C9F" w:rsidP="00C43C9F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1297 o pow. 0,1500 ha,</w:t>
      </w:r>
    </w:p>
    <w:p w:rsidR="00C43C9F" w:rsidRDefault="00C43C9F" w:rsidP="00C43C9F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Działka nr 1410/3 o pow. 0,1003 ha, </w:t>
      </w:r>
    </w:p>
    <w:p w:rsidR="00C43C9F" w:rsidRDefault="00C43C9F" w:rsidP="00C43C9F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1410/4 o pow. 0,1567 ha,</w:t>
      </w:r>
    </w:p>
    <w:p w:rsidR="00C43C9F" w:rsidRDefault="00C43C9F" w:rsidP="00C43C9F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1467 o pow. 0,2373 ha,</w:t>
      </w:r>
    </w:p>
    <w:p w:rsidR="00C43C9F" w:rsidRDefault="00C43C9F" w:rsidP="00C43C9F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1505/1 o pow. 0,1956 ha,</w:t>
      </w:r>
    </w:p>
    <w:p w:rsidR="00C43C9F" w:rsidRDefault="00C43C9F" w:rsidP="00C43C9F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1505/2 o pow. 0,0119 ha,</w:t>
      </w:r>
    </w:p>
    <w:p w:rsidR="00C43C9F" w:rsidRDefault="00C43C9F" w:rsidP="00C43C9F">
      <w:pPr>
        <w:pStyle w:val="Akapitzlist"/>
        <w:ind w:left="64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-2-</w:t>
      </w:r>
    </w:p>
    <w:p w:rsidR="00C43C9F" w:rsidRDefault="00C43C9F" w:rsidP="00C43C9F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1643 o pow. 0,3169 ha,</w:t>
      </w:r>
    </w:p>
    <w:p w:rsidR="00C43C9F" w:rsidRDefault="00C43C9F" w:rsidP="00C43C9F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1772 o pow. 0,1829 ha,</w:t>
      </w:r>
    </w:p>
    <w:p w:rsidR="00C43C9F" w:rsidRDefault="00C43C9F" w:rsidP="00C43C9F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1761/2 o pow. 0,2726 ha,</w:t>
      </w:r>
    </w:p>
    <w:p w:rsidR="00C43C9F" w:rsidRDefault="00C43C9F" w:rsidP="00C43C9F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1778 o pow. 0,1847 ha,</w:t>
      </w:r>
    </w:p>
    <w:p w:rsidR="00C43C9F" w:rsidRDefault="00C43C9F" w:rsidP="00C43C9F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1786 o pow. 0,2015 ha,</w:t>
      </w:r>
    </w:p>
    <w:p w:rsidR="00C43C9F" w:rsidRDefault="00C43C9F" w:rsidP="00C43C9F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1789 o pow. 0,1718 ha,</w:t>
      </w:r>
    </w:p>
    <w:p w:rsidR="00C43C9F" w:rsidRDefault="00C43C9F" w:rsidP="00C43C9F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1809 o pow. 0,2872 ha,</w:t>
      </w:r>
    </w:p>
    <w:p w:rsidR="00C43C9F" w:rsidRDefault="00C43C9F" w:rsidP="00C43C9F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1817 o pow. 0,3093 ha,</w:t>
      </w:r>
    </w:p>
    <w:p w:rsidR="00C43C9F" w:rsidRDefault="00C43C9F" w:rsidP="00C43C9F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2252/1 o pow. 0,1252 ha,</w:t>
      </w:r>
    </w:p>
    <w:p w:rsidR="00C43C9F" w:rsidRDefault="00C43C9F" w:rsidP="00C43C9F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2252/2 o pow. 0,5113 ha,</w:t>
      </w:r>
    </w:p>
    <w:p w:rsidR="00C43C9F" w:rsidRDefault="00C43C9F" w:rsidP="00C43C9F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2279/2 o pow. 0,1371 ha,</w:t>
      </w:r>
    </w:p>
    <w:p w:rsidR="00C43C9F" w:rsidRDefault="00C43C9F" w:rsidP="00C43C9F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2428 o pow. 0,3011 ha,</w:t>
      </w:r>
    </w:p>
    <w:p w:rsidR="00C43C9F" w:rsidRDefault="00C43C9F" w:rsidP="00C43C9F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2468/3 o pow. 0,0118 ha,</w:t>
      </w:r>
    </w:p>
    <w:p w:rsidR="00C43C9F" w:rsidRDefault="00C43C9F" w:rsidP="00C43C9F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2616 o pow. 0,2211 ha,</w:t>
      </w:r>
    </w:p>
    <w:p w:rsidR="00C43C9F" w:rsidRPr="0055468B" w:rsidRDefault="00C43C9F" w:rsidP="00C43C9F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Działka nr 2622 o pow. 0,2087 ha, </w:t>
      </w:r>
    </w:p>
    <w:p w:rsidR="00C43C9F" w:rsidRDefault="00C43C9F" w:rsidP="00C43C9F">
      <w:pPr>
        <w:rPr>
          <w:sz w:val="28"/>
          <w:szCs w:val="28"/>
        </w:rPr>
      </w:pPr>
      <w:r>
        <w:rPr>
          <w:sz w:val="28"/>
          <w:szCs w:val="28"/>
        </w:rPr>
        <w:t>stanowiące  grunty wieloużytkowe.</w:t>
      </w:r>
    </w:p>
    <w:p w:rsidR="00C43C9F" w:rsidRDefault="00C43C9F" w:rsidP="00C43C9F">
      <w:pPr>
        <w:jc w:val="center"/>
        <w:rPr>
          <w:b/>
          <w:sz w:val="28"/>
          <w:szCs w:val="28"/>
        </w:rPr>
      </w:pPr>
    </w:p>
    <w:p w:rsidR="00C43C9F" w:rsidRDefault="00C43C9F" w:rsidP="00C43C9F">
      <w:pPr>
        <w:jc w:val="center"/>
        <w:rPr>
          <w:b/>
          <w:sz w:val="28"/>
          <w:szCs w:val="28"/>
        </w:rPr>
      </w:pPr>
      <w:r w:rsidRPr="00985ED1">
        <w:rPr>
          <w:b/>
          <w:sz w:val="28"/>
          <w:szCs w:val="28"/>
        </w:rPr>
        <w:t>UZASADNIENIE</w:t>
      </w:r>
    </w:p>
    <w:p w:rsidR="00C43C9F" w:rsidRDefault="00C43C9F" w:rsidP="00C43C9F">
      <w:pPr>
        <w:jc w:val="center"/>
        <w:rPr>
          <w:b/>
          <w:sz w:val="28"/>
          <w:szCs w:val="28"/>
        </w:rPr>
      </w:pPr>
    </w:p>
    <w:p w:rsidR="00C43C9F" w:rsidRDefault="00C43C9F" w:rsidP="00C43C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Burmistrz Miasta Przecław</w:t>
      </w:r>
      <w:r w:rsidRPr="00A94B0E">
        <w:rPr>
          <w:sz w:val="28"/>
          <w:szCs w:val="28"/>
        </w:rPr>
        <w:t xml:space="preserve"> wystąpił z wnioskiem nr </w:t>
      </w:r>
      <w:r>
        <w:rPr>
          <w:sz w:val="28"/>
          <w:szCs w:val="28"/>
        </w:rPr>
        <w:t>IR.6825.3.2020</w:t>
      </w:r>
      <w:r w:rsidRPr="00A94B0E">
        <w:rPr>
          <w:sz w:val="28"/>
          <w:szCs w:val="28"/>
        </w:rPr>
        <w:t xml:space="preserve"> z dnia </w:t>
      </w:r>
      <w:r>
        <w:rPr>
          <w:sz w:val="28"/>
          <w:szCs w:val="28"/>
        </w:rPr>
        <w:t xml:space="preserve">09.06.2020 </w:t>
      </w:r>
      <w:r w:rsidRPr="00A94B0E">
        <w:rPr>
          <w:sz w:val="28"/>
          <w:szCs w:val="28"/>
        </w:rPr>
        <w:t>r</w:t>
      </w:r>
      <w:r>
        <w:rPr>
          <w:sz w:val="28"/>
          <w:szCs w:val="28"/>
        </w:rPr>
        <w:t>ok</w:t>
      </w:r>
      <w:r w:rsidRPr="00A94B0E">
        <w:rPr>
          <w:sz w:val="28"/>
          <w:szCs w:val="28"/>
        </w:rPr>
        <w:t xml:space="preserve"> o wydanie decyzji stwierdzającej, że nieruchomość oznaczona </w:t>
      </w:r>
      <w:r>
        <w:rPr>
          <w:sz w:val="28"/>
          <w:szCs w:val="28"/>
        </w:rPr>
        <w:t xml:space="preserve"> </w:t>
      </w:r>
      <w:r w:rsidRPr="00A94B0E">
        <w:rPr>
          <w:sz w:val="28"/>
          <w:szCs w:val="28"/>
        </w:rPr>
        <w:t>w ewidencji gruntów i budynków jako działk</w:t>
      </w:r>
      <w:r>
        <w:rPr>
          <w:sz w:val="28"/>
          <w:szCs w:val="28"/>
        </w:rPr>
        <w:t>i:</w:t>
      </w:r>
      <w:r w:rsidRPr="00A94B0E">
        <w:rPr>
          <w:sz w:val="28"/>
          <w:szCs w:val="28"/>
        </w:rPr>
        <w:t xml:space="preserve"> nr</w:t>
      </w:r>
      <w:r>
        <w:rPr>
          <w:sz w:val="28"/>
          <w:szCs w:val="28"/>
        </w:rPr>
        <w:t xml:space="preserve"> 49/2 o pow. 0,2382 ha, nr 97 o pow. 0,2395 ha, nr 140/2 o pow. 0,0926 ha, nr 292 o pow. 0,0739 ha, nr 294/1 o pow. 0,3319 ha, nr 365/1 o pow. 0,0/869 ha, nr 444 o pow. 0,1814 ha, nr 745 o pow. 0,2911 ha, nr 912 o pow. 0,2258 ha, nr 986 o pow. 0,3319 ha, nr 988 o pow. 0,0561 ha, nr 990 o pow. 0,0876 ha, nr 1072 o pow. 0,3330 ha, nr 1166 o pow. 0,0052 ha, nr 1167 o pow. 0,4837 ha, nr 1193 o pow. 0,0094 ha, nr 1194 o pow. 0,4239 ha, nr 1297 o pow. 0,1500 ha, nr 1410/3 o pow.0,1003 ha, nr 1410/4 o pow. 0,1567 ha, nr 1467 o pow. 0,2373 ha, nr 1505/1 o pow. 0,1956 ha, nr 1505/2 o pow. 0,0119 ha, nr 1643 o pow. 0,3169 ha, nr 1772 o pow. 0,1829 ha, nr 1761/2 o pow. 0,2726 ha, nr 1778 o pow. 0,1847 ha, nr 1786 o pow. 0,2015 ha, nr 1789 o pow. 0,1718 ha, nr 1809 o pow. 0,2872 ha, nr 1817 o pow. 0,3093 ha, nr 2252/1 o pow. 0,1252 ha, nr 2252/2 o pow. 0,5113 ha, nr 2279/2 o pow. 0,1371 ha, nr 2428 o pow. 0,3011 ha, nr 2468/3 o pow. 0,0118 ha, nr 2616 o pow. 0,2211 ha, nr 2622 o pow. 0,2087 ha ujawnione jako grunty wieloużytkowe, położone w obrębie 65 Łączki Brzeskie gmina Przecław stanowią mienie gromadzkie</w:t>
      </w:r>
      <w:r w:rsidRPr="00FE4662">
        <w:rPr>
          <w:sz w:val="28"/>
          <w:szCs w:val="28"/>
        </w:rPr>
        <w:t>.</w:t>
      </w:r>
    </w:p>
    <w:p w:rsidR="00C43C9F" w:rsidRDefault="00C43C9F" w:rsidP="00C43C9F">
      <w:pPr>
        <w:jc w:val="both"/>
        <w:rPr>
          <w:sz w:val="28"/>
          <w:szCs w:val="28"/>
        </w:rPr>
      </w:pPr>
    </w:p>
    <w:p w:rsidR="00C43C9F" w:rsidRDefault="00C43C9F" w:rsidP="00C43C9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Zgodnie z art. 8 ust. 1 ustawy o zagospodarowaniu wspólnot gruntowych, starosta ustala, stosowanie do przepisów art. 1 i 3, które  nieruchomości </w:t>
      </w:r>
    </w:p>
    <w:p w:rsidR="00C43C9F" w:rsidRDefault="00C43C9F" w:rsidP="00C43C9F">
      <w:pPr>
        <w:jc w:val="center"/>
        <w:rPr>
          <w:sz w:val="28"/>
          <w:szCs w:val="28"/>
        </w:rPr>
      </w:pPr>
      <w:r>
        <w:rPr>
          <w:sz w:val="28"/>
          <w:szCs w:val="28"/>
        </w:rPr>
        <w:t>-3-</w:t>
      </w:r>
    </w:p>
    <w:p w:rsidR="00C43C9F" w:rsidRDefault="00C43C9F" w:rsidP="00C43C9F">
      <w:pPr>
        <w:jc w:val="center"/>
        <w:rPr>
          <w:sz w:val="28"/>
          <w:szCs w:val="28"/>
        </w:rPr>
      </w:pPr>
    </w:p>
    <w:p w:rsidR="00C43C9F" w:rsidRDefault="00C43C9F" w:rsidP="00C43C9F">
      <w:pPr>
        <w:jc w:val="both"/>
        <w:rPr>
          <w:sz w:val="28"/>
          <w:szCs w:val="28"/>
        </w:rPr>
      </w:pPr>
      <w:r>
        <w:rPr>
          <w:sz w:val="28"/>
          <w:szCs w:val="28"/>
        </w:rPr>
        <w:t>stanowią wspólnotę gruntową bądź mienie gromadzkie. Na podstawie art. 8 ust. 5  w/w ustawy ustalenie to powinno być dokonane w terminie 1 roku od dnia wejścia w życie ustawy. Termin ten nie jest jednak terminem materialnoprawnym lecz instrukcyjnym, dlatego  po jego  upływie  możliwe jest wydanie decyzji wskazującej , iż nieruchomość stanowi mienie gromadzkie ( por. wyrok NSA z 22.09.1995r SA/Kr2717/94, ONSA 4/96 poz.157).</w:t>
      </w:r>
    </w:p>
    <w:p w:rsidR="00C43C9F" w:rsidRDefault="00C43C9F" w:rsidP="00C43C9F">
      <w:pPr>
        <w:jc w:val="both"/>
        <w:rPr>
          <w:sz w:val="28"/>
          <w:szCs w:val="28"/>
        </w:rPr>
      </w:pPr>
    </w:p>
    <w:p w:rsidR="00C43C9F" w:rsidRDefault="00C43C9F" w:rsidP="00C43C9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Decyzję o uznaniu za mienie gromadzkie wydaje się , biorąc pod uwagę stan nieruchomości istniejący w dacie wejścia w życie ustawy tj. w dniu 5 lipca 1963 rok, dlatego ma ona charakter deklaratoryjny, co oznacza, że rozstrzygnięcie wydane w trybie  art. 8 ust. 1 poświadcza jedynie stan prawny nieruchomości  istniejący w dniu wejścia ustawy.</w:t>
      </w:r>
    </w:p>
    <w:p w:rsidR="00C43C9F" w:rsidRDefault="00C43C9F" w:rsidP="00C43C9F">
      <w:pPr>
        <w:ind w:firstLine="360"/>
        <w:jc w:val="both"/>
        <w:rPr>
          <w:sz w:val="28"/>
          <w:szCs w:val="28"/>
        </w:rPr>
      </w:pPr>
    </w:p>
    <w:p w:rsidR="00C43C9F" w:rsidRDefault="00C43C9F" w:rsidP="00C43C9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ewidencji gruntów i budynków obrębu 65 Łączki Brzeskie gmina Przecław ujawnione są  w/w działki, dla których  nie jest  ustalony  właściciel,  a jedynie władanie na zasadach  posiadania samoistnego,  wpisane na rzecz Urzędu Gminy w Przecławiu  - brak informacji o prowadzeniu dla tych  działek  księgi wieczystej lub zbioru dokumentów.   </w:t>
      </w:r>
    </w:p>
    <w:p w:rsidR="00C43C9F" w:rsidRDefault="00C43C9F" w:rsidP="00C43C9F">
      <w:pPr>
        <w:ind w:firstLine="360"/>
        <w:jc w:val="both"/>
        <w:rPr>
          <w:sz w:val="28"/>
          <w:szCs w:val="28"/>
        </w:rPr>
      </w:pPr>
    </w:p>
    <w:p w:rsidR="00C43C9F" w:rsidRDefault="00C43C9F" w:rsidP="00C43C9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W/w działki,   przy  odnowieniu ewidencji gruntów  zmieniły  oznaczenia i powierzchnię oraz dokonano  wpisu na rzecz Urzędu Gminy w Przecławiu. Na podstawie synchronizacji opisowej dla wymienionych  działek przyjętej do ewidencji materiałów państwowego zasobu geodezyjnego i kartograficznego Starostwa Powiatu Mieleckiego pod nr P.1811.2020.1108 z dnia 26.03.2020 roku parcele gruntowe odpowiadające działkom będących przedmiotem niniejszego postępowania  stanowiły własność ujawnioną w  zaginionych LWH gm. kat. Łączki Brzeskie, które zostały włączone około 1958 roku  jako drogi  gromadzkie  do korzystania dla ogółu społeczeństwa.</w:t>
      </w:r>
    </w:p>
    <w:p w:rsidR="00C43C9F" w:rsidRDefault="00C43C9F" w:rsidP="00C43C9F">
      <w:pPr>
        <w:ind w:firstLine="360"/>
        <w:jc w:val="both"/>
        <w:rPr>
          <w:sz w:val="28"/>
          <w:szCs w:val="28"/>
        </w:rPr>
      </w:pPr>
    </w:p>
    <w:p w:rsidR="00C43C9F" w:rsidRDefault="00C43C9F" w:rsidP="00C43C9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W wyniku  przeprowadzonego  w dniu 06.07.2020 roku w siedzibie Urzędu Miejskiego w Przecławiu  przesłuchania stron, ustalono, że grunty stanowiące drogi położone  w obrębie 65 Łączki Brzeskie gmina Przecław  mają charakter  ogólnodostępny i służą nie tylko dla lokalnej społeczności, ale do użytku wszystkich mieszkańców zaś rowy stanowią zlewnię wód opadowych dla mieszkańców wsi.</w:t>
      </w:r>
    </w:p>
    <w:p w:rsidR="00C43C9F" w:rsidRDefault="00C43C9F" w:rsidP="00C43C9F">
      <w:pPr>
        <w:ind w:firstLine="360"/>
        <w:jc w:val="both"/>
        <w:rPr>
          <w:sz w:val="28"/>
          <w:szCs w:val="28"/>
        </w:rPr>
      </w:pPr>
    </w:p>
    <w:p w:rsidR="00C43C9F" w:rsidRDefault="00C43C9F" w:rsidP="00C43C9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Należy zatem uznać, że  w dniu 5 lipca 1963 r nieruchomości te stanowiły mienie gromadzkie w rozumieniu przepisów ustawy o zagospodarowaniu wspólnot gruntowych. Stosownie do art. 3 powołanej wyżej ustawy nie zostały one zaliczone   do wspólnot gruntowych.</w:t>
      </w:r>
    </w:p>
    <w:p w:rsidR="00C43C9F" w:rsidRDefault="00C43C9F" w:rsidP="00C43C9F">
      <w:pPr>
        <w:ind w:firstLine="360"/>
        <w:rPr>
          <w:sz w:val="28"/>
          <w:szCs w:val="28"/>
        </w:rPr>
      </w:pPr>
    </w:p>
    <w:p w:rsidR="00C43C9F" w:rsidRDefault="00C43C9F" w:rsidP="00C43C9F">
      <w:pP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-4-</w:t>
      </w:r>
    </w:p>
    <w:p w:rsidR="00C43C9F" w:rsidRDefault="00C43C9F" w:rsidP="00C43C9F">
      <w:pPr>
        <w:ind w:firstLine="360"/>
        <w:jc w:val="both"/>
        <w:rPr>
          <w:sz w:val="28"/>
          <w:szCs w:val="28"/>
        </w:rPr>
      </w:pPr>
      <w:r w:rsidRPr="003B0514">
        <w:rPr>
          <w:sz w:val="28"/>
          <w:szCs w:val="28"/>
        </w:rPr>
        <w:lastRenderedPageBreak/>
        <w:t>Wobec powyższego należy stwierdzić, że zostały spełnione przesłanki do uznania  nieruchomości położon</w:t>
      </w:r>
      <w:r>
        <w:rPr>
          <w:sz w:val="28"/>
          <w:szCs w:val="28"/>
        </w:rPr>
        <w:t>ej</w:t>
      </w:r>
      <w:r w:rsidRPr="003B0514">
        <w:rPr>
          <w:sz w:val="28"/>
          <w:szCs w:val="28"/>
        </w:rPr>
        <w:t xml:space="preserve"> w obrębie </w:t>
      </w:r>
      <w:r>
        <w:rPr>
          <w:sz w:val="28"/>
          <w:szCs w:val="28"/>
        </w:rPr>
        <w:t>65 łączki Brzeskie gmina Przecław</w:t>
      </w:r>
      <w:r w:rsidRPr="003B0514">
        <w:rPr>
          <w:sz w:val="28"/>
          <w:szCs w:val="28"/>
        </w:rPr>
        <w:t>, oznaczon</w:t>
      </w:r>
      <w:r>
        <w:rPr>
          <w:sz w:val="28"/>
          <w:szCs w:val="28"/>
        </w:rPr>
        <w:t>ej</w:t>
      </w:r>
      <w:r w:rsidRPr="003B0514">
        <w:rPr>
          <w:sz w:val="28"/>
          <w:szCs w:val="28"/>
        </w:rPr>
        <w:t xml:space="preserve"> w ewidencji gruntów i budynków </w:t>
      </w:r>
      <w:r>
        <w:rPr>
          <w:sz w:val="28"/>
          <w:szCs w:val="28"/>
        </w:rPr>
        <w:t>jako</w:t>
      </w:r>
      <w:r w:rsidRPr="003B0514">
        <w:rPr>
          <w:sz w:val="28"/>
          <w:szCs w:val="28"/>
        </w:rPr>
        <w:t xml:space="preserve"> działk</w:t>
      </w:r>
      <w:r>
        <w:rPr>
          <w:sz w:val="28"/>
          <w:szCs w:val="28"/>
        </w:rPr>
        <w:t>i:</w:t>
      </w:r>
      <w:r w:rsidRPr="003B0514">
        <w:rPr>
          <w:sz w:val="28"/>
          <w:szCs w:val="28"/>
        </w:rPr>
        <w:t xml:space="preserve"> nr </w:t>
      </w:r>
      <w:r>
        <w:rPr>
          <w:sz w:val="28"/>
          <w:szCs w:val="28"/>
        </w:rPr>
        <w:t>49/2, nr 97, nr 140/2, nr 292, nr 294/1, nr 365/1, nr 444, nr 745, nr 912, nr 986, nr 988, nr 990, nr 1072, nr 1166, nr 1167, nr 1193, nr 1194, nr 1297, nr 1410/3, nr 1410/4, nr 1467, nr 1505/1, nr 1505/2, nr 1643 nr 1772, nr 1761/2, nr 1778, nr 1786, nr 1789, nr 1809. nr 1817, nr 2252/1, nr 2252/2, nr 2279/2, nr 2428, nr 2468/3, nr 2616, nr 2622 stanowiące grunty wieloużytkowe - za mienie gromadzkie, jako mające charakter użyteczności publicznej przed 1963 rokiem, użytkowane wspólnie przez mieszkańców wsi.</w:t>
      </w:r>
    </w:p>
    <w:p w:rsidR="00C43C9F" w:rsidRDefault="00C43C9F" w:rsidP="00C43C9F">
      <w:pPr>
        <w:ind w:firstLine="360"/>
        <w:jc w:val="both"/>
        <w:rPr>
          <w:sz w:val="28"/>
          <w:szCs w:val="28"/>
        </w:rPr>
      </w:pPr>
    </w:p>
    <w:p w:rsidR="00C43C9F" w:rsidRDefault="00C43C9F" w:rsidP="00C43C9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Mienie gromadzkie stanowi część obecnego mienia komunalnego będącego własnością gmin.</w:t>
      </w:r>
    </w:p>
    <w:p w:rsidR="00C43C9F" w:rsidRDefault="00C43C9F" w:rsidP="00C43C9F">
      <w:pPr>
        <w:ind w:firstLine="360"/>
        <w:jc w:val="both"/>
        <w:rPr>
          <w:sz w:val="28"/>
          <w:szCs w:val="28"/>
        </w:rPr>
      </w:pPr>
    </w:p>
    <w:p w:rsidR="00C43C9F" w:rsidRDefault="00C43C9F" w:rsidP="00C43C9F">
      <w:pPr>
        <w:ind w:firstLine="360"/>
        <w:jc w:val="both"/>
        <w:rPr>
          <w:b/>
          <w:sz w:val="28"/>
          <w:szCs w:val="28"/>
        </w:rPr>
      </w:pPr>
      <w:r w:rsidRPr="00F46BEC">
        <w:rPr>
          <w:b/>
          <w:sz w:val="28"/>
          <w:szCs w:val="28"/>
        </w:rPr>
        <w:t>Przedstawiając powyższe, orzekam jak w sentencji decyzji.</w:t>
      </w:r>
    </w:p>
    <w:p w:rsidR="00C43C9F" w:rsidRDefault="00C43C9F" w:rsidP="00C43C9F">
      <w:pPr>
        <w:ind w:firstLine="360"/>
        <w:jc w:val="both"/>
        <w:rPr>
          <w:b/>
          <w:sz w:val="28"/>
          <w:szCs w:val="28"/>
        </w:rPr>
      </w:pPr>
    </w:p>
    <w:p w:rsidR="00C43C9F" w:rsidRDefault="00C43C9F" w:rsidP="00C43C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Decyzja niniejsza stanowi podstawę do dokonania wpisów w księdze wieczystej oraz katastrze nieruchomości.</w:t>
      </w:r>
    </w:p>
    <w:p w:rsidR="00C43C9F" w:rsidRDefault="00C43C9F" w:rsidP="00C43C9F">
      <w:pPr>
        <w:jc w:val="both"/>
        <w:rPr>
          <w:sz w:val="28"/>
          <w:szCs w:val="28"/>
        </w:rPr>
      </w:pPr>
    </w:p>
    <w:p w:rsidR="00C43C9F" w:rsidRDefault="00C43C9F" w:rsidP="00C43C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Od decyzji niniejszej służy stronom prawo wniesienia odwołania                      do Wojewody Podkarpackiego. Odwołanie wnosi się za pośrednictwem Starosty Powiatu Mieleckiego , w terminie 14 dni od daty doręczenia niniejszej decyzji.</w:t>
      </w:r>
    </w:p>
    <w:p w:rsidR="00C43C9F" w:rsidRDefault="00C43C9F" w:rsidP="00C43C9F">
      <w:pPr>
        <w:ind w:firstLine="708"/>
        <w:jc w:val="both"/>
        <w:rPr>
          <w:sz w:val="28"/>
          <w:szCs w:val="28"/>
        </w:rPr>
      </w:pPr>
    </w:p>
    <w:p w:rsidR="00C43C9F" w:rsidRDefault="00C43C9F" w:rsidP="00C43C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Zgodnie z art. 127a ustawy z dnia 14 czerwca 1960 roku Kodeks postępowania administracyjnego (jednolity tekst Dz.U. z 2020 roku, poz. 256), w trakcie biegu terminu do wniesienia odwołania strony mogą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 prawomocna.</w:t>
      </w:r>
    </w:p>
    <w:p w:rsidR="00C43C9F" w:rsidRDefault="00C43C9F" w:rsidP="00C43C9F">
      <w:pPr>
        <w:rPr>
          <w:b/>
          <w:sz w:val="28"/>
          <w:szCs w:val="28"/>
        </w:rPr>
      </w:pPr>
    </w:p>
    <w:p w:rsidR="00C43C9F" w:rsidRDefault="00C43C9F" w:rsidP="00C43C9F">
      <w:pPr>
        <w:rPr>
          <w:b/>
          <w:sz w:val="28"/>
          <w:szCs w:val="28"/>
        </w:rPr>
      </w:pPr>
      <w:r w:rsidRPr="00FE74D2">
        <w:rPr>
          <w:b/>
          <w:sz w:val="28"/>
          <w:szCs w:val="28"/>
        </w:rPr>
        <w:t>Otrzymuje;</w:t>
      </w:r>
    </w:p>
    <w:p w:rsidR="00C43C9F" w:rsidRPr="00FE74D2" w:rsidRDefault="00C43C9F" w:rsidP="00C43C9F">
      <w:pPr>
        <w:rPr>
          <w:b/>
          <w:sz w:val="28"/>
          <w:szCs w:val="28"/>
        </w:rPr>
      </w:pPr>
    </w:p>
    <w:p w:rsidR="00C43C9F" w:rsidRDefault="00C43C9F" w:rsidP="00C43C9F">
      <w:pPr>
        <w:rPr>
          <w:sz w:val="28"/>
          <w:szCs w:val="28"/>
        </w:rPr>
      </w:pPr>
      <w:r>
        <w:rPr>
          <w:sz w:val="28"/>
          <w:szCs w:val="28"/>
        </w:rPr>
        <w:t>1/  Urząd Miejski w Przecławiu</w:t>
      </w:r>
    </w:p>
    <w:p w:rsidR="00C43C9F" w:rsidRDefault="00C43C9F" w:rsidP="00C43C9F">
      <w:pPr>
        <w:rPr>
          <w:sz w:val="28"/>
          <w:szCs w:val="28"/>
        </w:rPr>
      </w:pPr>
      <w:r>
        <w:rPr>
          <w:sz w:val="28"/>
          <w:szCs w:val="28"/>
        </w:rPr>
        <w:t>2/  Starostwo Powiatu Mieleckiego</w:t>
      </w:r>
    </w:p>
    <w:p w:rsidR="00C43C9F" w:rsidRDefault="00C43C9F" w:rsidP="00C43C9F">
      <w:pPr>
        <w:rPr>
          <w:sz w:val="28"/>
          <w:szCs w:val="28"/>
        </w:rPr>
      </w:pPr>
      <w:r>
        <w:rPr>
          <w:sz w:val="28"/>
          <w:szCs w:val="28"/>
        </w:rPr>
        <w:t xml:space="preserve">      Wydział Geodezji, Kartografii i Katastru</w:t>
      </w:r>
    </w:p>
    <w:p w:rsidR="00C43C9F" w:rsidRDefault="00C43C9F" w:rsidP="00C43C9F">
      <w:pPr>
        <w:rPr>
          <w:sz w:val="28"/>
          <w:szCs w:val="28"/>
        </w:rPr>
      </w:pPr>
      <w:r>
        <w:rPr>
          <w:sz w:val="28"/>
          <w:szCs w:val="28"/>
        </w:rPr>
        <w:t xml:space="preserve">3/   a/a </w:t>
      </w:r>
    </w:p>
    <w:p w:rsidR="00C43C9F" w:rsidRDefault="00C43C9F" w:rsidP="00C43C9F">
      <w:pPr>
        <w:rPr>
          <w:sz w:val="28"/>
          <w:szCs w:val="28"/>
        </w:rPr>
      </w:pPr>
    </w:p>
    <w:p w:rsidR="00B22F87" w:rsidRPr="0018131E" w:rsidRDefault="00B22F87">
      <w:bookmarkStart w:id="0" w:name="_GoBack"/>
      <w:bookmarkEnd w:id="0"/>
    </w:p>
    <w:sectPr w:rsidR="00B22F87" w:rsidRPr="00181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32F1C"/>
    <w:multiLevelType w:val="hybridMultilevel"/>
    <w:tmpl w:val="DE307DB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1E"/>
    <w:rsid w:val="0018131E"/>
    <w:rsid w:val="00B22F87"/>
    <w:rsid w:val="00C4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4820E-69EC-441C-97E3-5FA9C935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1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13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1100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PIATEK</dc:creator>
  <cp:keywords/>
  <dc:description/>
  <cp:lastModifiedBy>MONIKA PIATEK</cp:lastModifiedBy>
  <cp:revision>2</cp:revision>
  <dcterms:created xsi:type="dcterms:W3CDTF">2020-07-08T05:57:00Z</dcterms:created>
  <dcterms:modified xsi:type="dcterms:W3CDTF">2020-07-08T05:57:00Z</dcterms:modified>
</cp:coreProperties>
</file>