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IG.6853.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>10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.2019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</w:t>
      </w:r>
      <w:r w:rsid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Mielec, dnia 14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kwietnia 2020 roku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12109" w:rsidRDefault="00E12109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 e c y z j a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Na podstawie art. 104 ustawy z dnia 14 czerwca 1960 r. Kodeks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administracyjnego (jednolity tekst Dz. U. z 2020 r., poz. 256), art. 124 ust. 1, art.124a, art. 6 pkt 2,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art. 113 ust. 6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2020 r., poz. 65),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wnioskiem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sprawie ograniczenia prawa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onym przez PGE Dystrybucji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w imieniu której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 (pe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nomocnictwo Nr 11/RE2/RM/2017 z dnia 25.01.2017 r.),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dzia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c z urz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du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podstawie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9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rych innych ustaw (Dz. U z 2020 roku, poz. 568),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orzekam: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ind w:left="840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gruntowej o nieuregulowanym stanie prawnym,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onej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gmina Czermin, oznaczonej w ewidencji gruntów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E12109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363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powierzchni 0,2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1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ha, przez zezwolenie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na budow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kablowej zgodnie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jta Gminy Czermin BI.6733.56.2018 z dnia 06.07.2018 r. o ustaleniu lokalizacji inwestycji celu publicznego dla inwestycji pod nazw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„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budowa i przebudowa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i niskiego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miejscowo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Trzciana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 Trzciana, gmina Czermin”. 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Realizacja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szej inwestycji na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polega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na przeprowadzeniu przez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 3</w:t>
      </w:r>
      <w:r w:rsid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63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linii kablowej SN 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ok 13,5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m. szlakiem szeroko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2.1 m. (po 1,05 od osi linii kablowej).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pasa technologicznego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 </w:t>
      </w:r>
      <w:r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 3</w:t>
      </w:r>
      <w:r w:rsidR="00BD3595"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63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czenie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(po 1,05 m od osi linii kablowej w obie strony) wynosi 0,00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27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jest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zaznaczona kolorem niebieskim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ograniczenie polega na zakazie wznoszenia budynk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mieszkalnych, budowli,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ogrodze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fundamentów, które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utrudnia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PGE Dystrybucja S.A. swobodny 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 do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linii, niespowodowaniu istotnych zmian ukszta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towania terenu w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bie pasa technologicznego linii,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nasadze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drzew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 oraz ograniczeniu swobodnego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obci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aktualnie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cymi przepisami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rodowiska,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strefy budowlano –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owej (tj.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czenie czasowe) wynosi 0,0135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 i jest zaznaczone kolorem pomara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czowym (linia przerywana)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</w:t>
      </w:r>
    </w:p>
    <w:p w:rsidR="00BD3595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Czas 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inwestycji –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procedury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zanej </w:t>
      </w:r>
    </w:p>
    <w:p w:rsidR="00EE5661" w:rsidRPr="00811094" w:rsidRDefault="00EE5661" w:rsidP="00007EF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onieniem wykonawcy i podpisaniem umowy, w terminie do 30 dni, licz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 od wej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tern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ki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 3</w:t>
      </w:r>
      <w:r w:rsid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63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dokonania protokolarnego opisu stanu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dokumentacji fotograficznej przed przyst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pieniem do wykonania rob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 oraz po ich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przywr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przedmiotowej inwestycji, a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to 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liwe albo powodowa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nadmierne trudno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koszty, wnioskodawca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do zap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aty odszkodowania.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linii kablowej.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Ostateczna decyzja o ograniczeniu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stanowi podstaw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dokonania wpisu w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wieczystej.</w:t>
      </w:r>
    </w:p>
    <w:p w:rsidR="00EE5661" w:rsidRPr="00811094" w:rsidRDefault="00EE5661" w:rsidP="00EE566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U z a s a d n i e n i e: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ind w:firstLine="708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Wnioskiem z dnia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26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lipca 2019 roku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Kowalczyk,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jako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PGE Dystrybucji S. 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Lublinie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wydanie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nieuregulowanym stanie prawnym, oznaczonej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363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ona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, gmina </w:t>
      </w:r>
      <w:r w:rsidR="00007EF1">
        <w:rPr>
          <w:rFonts w:ascii="Calisto MT" w:eastAsia="Times New Roman" w:hAnsi="Calisto MT" w:cs="Times New Roman"/>
          <w:sz w:val="20"/>
          <w:szCs w:val="20"/>
          <w:lang w:eastAsia="pl-PL"/>
        </w:rPr>
        <w:t>Czermin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poprzez udzielenie zezwolenia na przeprowadzenie na  w/w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 inwestycji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cej na budowie linii kablowej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Do wniosku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Sp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uwierzytelnion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 zgodno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orygina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em kopi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ostatecznej decyzji Wójta Gminy Czermin BI.6733.56.2018 z dnia 06.07.2018 r. o ustaleniu lokalizacji inwestycji celu publicznego.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informacj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zawart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w/w wniosku oraz zgodnie z danymi z ewidencji gruntów i budynków brak jest informacji o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 prowadzonej dla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innych dokumentach okre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stan prawny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124a cyt.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ciami, przepisy art. 124 ust. 1-2 i 4-7, art. 124b oraz art. 125 i art.126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odpowiednio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 nieuregulowanym stanie prawnym. Do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ograniczenia sposobu korzystania z tych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art. 114 ust. 3 i 4, art. 115 ust. 3 i 4 oraz art. 118a ust. 2 i 3.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113 ust. 6 w/w ustawy stanowi,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przez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nieuregulowanym stanie prawnym rozumie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dla której ze wzgl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 na brak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gi wieczystej, zbioru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albo innych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nie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 ustali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niej prawa rzeczowe.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Wobec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szego stosownie do art. 114 ust. 3 i 4 ustawy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Starosta Powiatu Mieleckiego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tablicy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w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Gminy Czermin, w prasie o zasi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gu og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lnopolskim oraz na stronie internetowej Starostwa Powiatu Mieleckiego zamiar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w/w inwestycj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celu publicznego.    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    W wyznaczonym terminie 2 miesi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nie zg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osoby,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prawa rzeczowe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szym Starosta Powiatu Mieleckiego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powanie administracyjne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sposób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Planowana przez PGE Dystrybucja S.A. inwestycja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ca na budowie linii kablowej SN jest zgodna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 Wójta Gminy Czermin BI.6733.56.2018 z dnia 06.07.2018 r., tym samym spe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nione zosta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przes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anki wydania decyzji w przedmiocie ograniczenia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art. 124 ust. 1 w zw. z art. 124a ustawy o gospodarce 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 ustawy z dnia 21 sierpnia 1997 roku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ciami (jednolity tekst Dz. U. z 2018 r., poz. 2204 z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zm.) Starosta, wykonuj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zadanie z zakresu administracji 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dowej,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drodze decyzji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przez udzielenie zezwolenia na zak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adanie i przeprowadzenie na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drena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ania lub dystrybucji 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innych podziemnych,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nadziemnych lub naziemnych obiekt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 wyra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na to zgody. Ograniczenie to nast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puje zgodnie z planem miejscowym, a w przypadku braku planu, zgodnie z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publicznego. Zgodnie z art. 124 ust.4 w/w ustawy na osobie lub jednostce organizacyjnej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o zezwolenie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przywrócenia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eniu lub przeprowadzeniu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Ponadto zgodnie z art. 124 ust. 5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enie lub przeprowadzenie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liwia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cicielowi dalsze prawid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 korzystanie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dotychczasowy albo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jej dotychczasowym przeznaczeniem,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aby odpowiednio starosta naby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niego na rzecz Skarbu Pa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stwa w drodze umowy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albo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ytkowanie wieczyste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Zgodnie z art. 124 ust. 6 cytowanej ustawy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jest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, </w:t>
      </w:r>
      <w:r w:rsidR="002F17F3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 w ust.1.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podlega egzekucji administracyjnej.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 dniu 1 kwietnia 2020 roku wszed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1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innych ustaw (Dz. U z 2020 roku, poz. 568), który wstrzyma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bieg terminów m.in. w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powaniach administracyjnych, w tym znaczeniu,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te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 uleg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zawieszeniu z mocy samego prawa w czasie trwania stanu epidemii COVID-19. Natomiast zgodnie ust. 9 tego 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u (art.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), organ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wyda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tym czasie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w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uznaje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danie strony.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tym stanie faktycznym i prawnym nale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 orzec jak w sentencji niniejszej decyzji.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u w:val="single"/>
          <w:lang w:eastAsia="pl-PL"/>
        </w:rPr>
        <w:t>Pouczenie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: Na osobie wyst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cej z wnioskiem o zezwolenie na za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enie i przeprowadzenie na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mi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dzy innymi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ania 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 innych podziemnych, naziemnych obiekt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w </w:t>
      </w:r>
      <w:r w:rsidR="002F17F3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, ci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do stanu poprzedniego.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ten winien by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wykonany niezw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inwestycji. Je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eli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cenie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ci, do stanu poprzedniego jest niemo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liwe albo powoduje nadmierne trudno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lub koszty wnioskodawca 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zany do wyp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aty odszkodowania. Odszkodowanie za ewentualne szkody wyrz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dzone wsp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cicielom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zostanie okre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lone w odr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bnej decyzji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prac.</w:t>
      </w:r>
    </w:p>
    <w:p w:rsidR="00EE5661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  <w:t>Od niniejszej decyzji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stronom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do Wojewody Podkarpackiego w Rzeszowie, za po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rednictwem Starosty Powiatu Mieleckiego.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wnosi si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 xml:space="preserve">ę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terminie 14 dni od daty otrzymania decyzji.</w:t>
      </w:r>
    </w:p>
    <w:p w:rsidR="00BD3595" w:rsidRPr="00811094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</w:p>
    <w:p w:rsidR="00811094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16"/>
          <w:szCs w:val="16"/>
          <w:lang w:eastAsia="pl-PL"/>
        </w:rPr>
        <w:t xml:space="preserve">Zgodnie z art. 127a 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ustawy z dnia 14 czerwca 1960 r. Kodeks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 administracyjnego (jednolity tekst Dz. U. z 2020 r., poz. 256), w trakcie biegu terminu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strony mog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zrzec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wobec organu administracji publicznej, kt</w:t>
      </w:r>
      <w:r w:rsidRPr="00811094">
        <w:rPr>
          <w:rFonts w:ascii="Calisto MT" w:eastAsia="Times New Roman" w:hAnsi="Calisto MT" w:cs="Calisto MT"/>
          <w:sz w:val="16"/>
          <w:szCs w:val="16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ry wyda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. Z dniem dor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czenia organowi administracji publicznej 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wiadczenia o zrzeczeniu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przez ostatni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ze stron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powania, decyzja staje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ostateczna i prawomocna.</w:t>
      </w: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Otrzymuj</w:t>
      </w:r>
      <w:r w:rsidRPr="00811094">
        <w:rPr>
          <w:rFonts w:ascii="Cambria" w:eastAsia="Times New Roman" w:hAnsi="Cambria" w:cs="Cambria"/>
          <w:sz w:val="16"/>
          <w:szCs w:val="16"/>
          <w:u w:val="single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:</w:t>
      </w:r>
    </w:p>
    <w:p w:rsidR="002F17F3" w:rsidRDefault="002F17F3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Pan Paweł Kowalczyk, Parczówek 47A, 26-307 Białaczów – 1 egz. </w:t>
      </w:r>
    </w:p>
    <w:p w:rsidR="00007EF1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AZAKO Andrzej Zalega, ul. Westerplatte 45, 26-300 Opoczno – </w:t>
      </w:r>
      <w:r w:rsidR="00007EF1">
        <w:rPr>
          <w:sz w:val="20"/>
          <w:szCs w:val="20"/>
        </w:rPr>
        <w:t>1</w:t>
      </w:r>
      <w:r>
        <w:rPr>
          <w:sz w:val="20"/>
          <w:szCs w:val="20"/>
        </w:rPr>
        <w:t xml:space="preserve"> egz.</w:t>
      </w:r>
    </w:p>
    <w:p w:rsidR="00007EF1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Urząd Gminy Czermin – 3 egz.</w:t>
      </w:r>
    </w:p>
    <w:p w:rsidR="00BD3595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Tablica ogłoszeń</w:t>
      </w:r>
      <w:bookmarkStart w:id="0" w:name="_GoBack"/>
      <w:bookmarkEnd w:id="0"/>
      <w:r>
        <w:rPr>
          <w:sz w:val="20"/>
          <w:szCs w:val="20"/>
        </w:rPr>
        <w:t xml:space="preserve"> Starostwo Powiatowe w Mielcu – 1 egz. </w:t>
      </w:r>
      <w:r w:rsidR="00BD3595">
        <w:rPr>
          <w:sz w:val="20"/>
          <w:szCs w:val="20"/>
        </w:rPr>
        <w:t xml:space="preserve"> </w:t>
      </w:r>
    </w:p>
    <w:p w:rsidR="00BD3595" w:rsidRPr="00BD3595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A/a – </w:t>
      </w:r>
      <w:r w:rsidR="00007EF1">
        <w:rPr>
          <w:sz w:val="20"/>
          <w:szCs w:val="20"/>
        </w:rPr>
        <w:t>2</w:t>
      </w:r>
      <w:r>
        <w:rPr>
          <w:sz w:val="20"/>
          <w:szCs w:val="20"/>
        </w:rPr>
        <w:t xml:space="preserve"> egz. </w:t>
      </w:r>
    </w:p>
    <w:sectPr w:rsidR="00BD3595" w:rsidRPr="00BD3595" w:rsidSect="00BD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B8" w:rsidRDefault="00F571B8">
      <w:pPr>
        <w:spacing w:after="0" w:line="240" w:lineRule="auto"/>
      </w:pPr>
      <w:r>
        <w:separator/>
      </w:r>
    </w:p>
  </w:endnote>
  <w:endnote w:type="continuationSeparator" w:id="0">
    <w:p w:rsidR="00F571B8" w:rsidRDefault="00F5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007EF1" w:rsidRPr="00007EF1">
      <w:rPr>
        <w:rFonts w:ascii="Cambria" w:hAnsi="Cambria"/>
        <w:noProof/>
        <w:sz w:val="28"/>
        <w:szCs w:val="28"/>
      </w:rPr>
      <w:t>3</w:t>
    </w:r>
    <w:r>
      <w:fldChar w:fldCharType="end"/>
    </w:r>
  </w:p>
  <w:p w:rsidR="00EE5661" w:rsidRDefault="00EE5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B8" w:rsidRDefault="00F571B8">
      <w:pPr>
        <w:spacing w:after="0" w:line="240" w:lineRule="auto"/>
      </w:pPr>
      <w:r>
        <w:separator/>
      </w:r>
    </w:p>
  </w:footnote>
  <w:footnote w:type="continuationSeparator" w:id="0">
    <w:p w:rsidR="00F571B8" w:rsidRDefault="00F5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084"/>
    <w:multiLevelType w:val="hybridMultilevel"/>
    <w:tmpl w:val="08946A60"/>
    <w:lvl w:ilvl="0" w:tplc="405C61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7029C"/>
    <w:multiLevelType w:val="hybridMultilevel"/>
    <w:tmpl w:val="E22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F55"/>
    <w:multiLevelType w:val="hybridMultilevel"/>
    <w:tmpl w:val="D598C894"/>
    <w:lvl w:ilvl="0" w:tplc="938E2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9"/>
    <w:rsid w:val="00007EF1"/>
    <w:rsid w:val="002F17F3"/>
    <w:rsid w:val="005B12D5"/>
    <w:rsid w:val="00743140"/>
    <w:rsid w:val="00784699"/>
    <w:rsid w:val="007F1653"/>
    <w:rsid w:val="00811094"/>
    <w:rsid w:val="00B825EE"/>
    <w:rsid w:val="00BD3595"/>
    <w:rsid w:val="00E12109"/>
    <w:rsid w:val="00EE5661"/>
    <w:rsid w:val="00F5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8549-2DA8-4247-8569-885D5A8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MAGDALENA.BIELASKA</cp:lastModifiedBy>
  <cp:revision>6</cp:revision>
  <cp:lastPrinted>2020-04-14T11:53:00Z</cp:lastPrinted>
  <dcterms:created xsi:type="dcterms:W3CDTF">2020-04-14T11:43:00Z</dcterms:created>
  <dcterms:modified xsi:type="dcterms:W3CDTF">2020-04-14T12:04:00Z</dcterms:modified>
</cp:coreProperties>
</file>